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公告(公示催告除权判决用)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公告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(××××)……民催……号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 xml:space="preserve">本院于××××年××月××日立案受理申请人×××的公示催告申请，对其被盗/遗失/灭失的……(写明票据或权利凭证的主要内容)，依法办理了公示催告手续。公示催告期间无人申报权利/申报人×××于××××年××月××日申报权利，但因×××出示的票据与申请公示催告的票据不一致，本院于××××年××月××日驳回×××的申报。本院于××××年××月××日判决：一、宣告申请人×××持有的号码……、票面金额……元……的×票无效；二、自本判决公告之日起，申请人×××有权向支付人请求支付。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 xml:space="preserve">特此公告。 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 xml:space="preserve">××××年××月××日 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 xml:space="preserve">(院印)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　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 xml:space="preserve">【说明】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本样式根据《中华人民共和国民事诉讼法》第二百二十二条制定，供基层人民法院在作出宣告票据无效判决后，公告判决用。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0DB6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9DE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47CD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85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712F-45DC-470A-B2D0-89832ABCC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2019-03-29T07:01:00Z</dcterms:created>
  <dc:creator>Synxnice</dc:creator>
  <cp:lastModifiedBy>keep moving</cp:lastModifiedBy>
  <dcterms:modified xsi:type="dcterms:W3CDTF">2022-06-03T08:16:50Z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EEEEB588905C40DCA60EF3034BEF3FA7</vt:lpwstr>
  </property>
</Properties>
</file>