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bdr w:val="none" w:color="auto" w:sz="0" w:space="0"/>
          <w:shd w:val="clear" w:fill="FFFFFF"/>
        </w:rPr>
        <w:t>反担保合同最新模板</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四、如果甲方未能按期履行合同项下义务，而贵行以贷款方式间接履行担保责任，我们保证无条件对该贷款按贵行规定格式另行出具担保书。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五、如果发生下列任何一种或数种情况时，无论是否事先通知本担保人，本保证书第1、2、3条规定的连带偿付责任或/和连带赔偿责任丝毫不受影响，本保证书继续有效。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1.本保证项下所有当事人变更各自的名称、地址、合资合同、章程法定代表人、经营范围、企业性质，或乙方合并、分立、停止、撤销、解散、破产等;　　2.贵行延缓行使担保契约项下的任何权利，或对'应付款项'的偿付给予任何宽限;　　3.保函项下权利被让与或转让;　　4.保函有效期应甲乙双方要求予以延展;　　5.担保契约的任何修改和补充。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六、如果保函金额发生更改，本担保书的担保责任不变，仍按最高不超过原保函金额承担本担保责任。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八、本担保人将按你行要求定期提供有关的财务报表，并将第4条第1款中本担保人的变更情况及时通知贵行。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九、本担保书自开立之日起生效，直至贵行在上述保函项下的担保责任完全解除或担保契约项下应付款项全部得到清偿之日失效。　　十、在履行本担保书的过程中如有争议，应尽量通过协商解决，经协商未能圆满解决时，将向贵行所在地法院提起诉讼。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本担保书正本一式4份，贵行执2份，甲方及本担保人各执一份。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担保人名称：　　(法人公章)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签发日期：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担保人法定地址：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开户银行及账号：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C6FBF"/>
    <w:rsid w:val="6A9C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2018-02-01T08:50:00Z</dcterms:created>
  <dc:creator>张先森</dc:creator>
  <cp:lastModifiedBy>张先森</cp:lastModifiedBy>
  <dcterms:modified xsi:type="dcterms:W3CDTF">2018-02-01T09:09:30Z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