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atLeast"/>
        <w:ind w:left="0" w:right="0"/>
        <w:jc w:val="center"/>
        <w:rPr>
          <w:rFonts w:ascii="Tahoma" w:hAnsi="Tahoma" w:eastAsia="Tahoma" w:cs="Tahoma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房屋分割离婚协议书</w:t>
      </w:r>
      <w:r>
        <w:rPr>
          <w:rFonts w:hint="eastAsia" w:ascii="Tahoma" w:hAnsi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"http://m.64365.com/contract/javascript:void(0);" </w:instrTex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rFonts w:hint="eastAsia"/>
          <w:color w:val="ACACAC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sz w:val="29"/>
          <w:szCs w:val="29"/>
          <w:bdr w:val="none" w:color="auto" w:sz="0" w:space="0"/>
        </w:rPr>
        <w:t>协议人： ，男， 年 月 日出生，身份证号：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协议人： ，女， 年 月 日出生，身份证号：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协议人 双方于 年 月 日在 区人民政府办理结婚登记手续。 年 月 日生育儿子 .因协议人双方性格严重不合，无法继续共同生活，夫妻感情且已完全破裂，现双方就自愿离婚一事达成如下协议：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一、方某与王某自愿离婚。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二、儿子方由女方抚养，由男方每月给付抚养费 元，在每月5号前付清;直至付到18周岁止，18周岁之后的有关费用双方日后重新协商。(也可一次性付清抚养费)。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三、双方有夫妻共同财产坐落在 路 小区 室商品房一套，价值人民币 万元，现协商归女方 所有，由女方一次性给付男方 现金 万元，此款在本协议签订后的第二天付清;此房内的家用电器及家俱归女方所有。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四、夫妻无共同债权及债务。若有债务，在谁的名下则由谁来承担。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五、方某可在每月的第一个星期六早上八时接儿子到其居住地，于星期日下午五时送回王某居住地，如临时或春节探望，可提前一天与 协商，达成一致意见后方可探望。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本协议一式叁份，双方各执一份，婚姻登记机关存档一份，在双方签字，并经婚姻登记机关办理相应手续后生效。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协议人： 协议人：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</w:pPr>
      <w:r>
        <w:rPr>
          <w:sz w:val="29"/>
          <w:szCs w:val="29"/>
          <w:bdr w:val="none" w:color="auto" w:sz="0" w:space="0"/>
        </w:rPr>
        <w:t>年 月 日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705B7"/>
    <w:rsid w:val="2C97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2018-02-01T06:57:00Z</dcterms:created>
  <dc:creator>张先森</dc:creator>
  <cp:lastModifiedBy>张先森</cp:lastModifiedBy>
  <dcterms:modified xsi:type="dcterms:W3CDTF">2018-02-01T07:19:41Z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