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授权委托书</w:t>
      </w:r>
      <w:bookmarkStart w:id="0" w:name="_GoBack"/>
      <w:bookmarkEnd w:id="0"/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委托人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新宋体" w:hAnsi="新宋体" w:eastAsia="新宋体" w:cs="新宋体"/>
          <w:sz w:val="28"/>
          <w:szCs w:val="28"/>
        </w:rPr>
        <w:t>根据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《刑事诉讼法》</w:t>
      </w:r>
      <w:r>
        <w:rPr>
          <w:rFonts w:hint="eastAsia" w:ascii="新宋体" w:hAnsi="新宋体" w:eastAsia="新宋体" w:cs="新宋体"/>
          <w:sz w:val="28"/>
          <w:szCs w:val="28"/>
        </w:rPr>
        <w:t>的规定,特聘请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广东佰德律</w:t>
      </w:r>
      <w:r>
        <w:rPr>
          <w:rFonts w:hint="eastAsia" w:ascii="新宋体" w:hAnsi="新宋体" w:eastAsia="新宋体" w:cs="新宋体"/>
          <w:sz w:val="28"/>
          <w:szCs w:val="28"/>
        </w:rPr>
        <w:t>师事务所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sz w:val="28"/>
          <w:szCs w:val="28"/>
        </w:rPr>
        <w:t>律师为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案件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新宋体" w:hAnsi="新宋体" w:eastAsia="新宋体" w:cs="新宋体"/>
          <w:sz w:val="28"/>
          <w:szCs w:val="28"/>
        </w:rPr>
        <w:t>的诉讼代理人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委托律师代理权限:</w:t>
      </w: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本委托书有效期自即日起至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28"/>
          <w:szCs w:val="28"/>
        </w:rPr>
        <w:t>止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委托人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</w:p>
    <w:p>
      <w:pPr>
        <w:jc w:val="righ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</w:p>
    <w:p>
      <w:pPr>
        <w:jc w:val="right"/>
        <w:rPr>
          <w:rFonts w:hint="eastAsia" w:ascii="新宋体" w:hAnsi="新宋体" w:eastAsia="新宋体" w:cs="新宋体"/>
          <w:sz w:val="28"/>
          <w:szCs w:val="28"/>
        </w:rPr>
      </w:pPr>
    </w:p>
    <w:p>
      <w:pPr>
        <w:jc w:val="right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注：本委托书一式三份，由委托人、律师事务所各持一份，交检察院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或法院一份，用于刑事公诉、刑事自诉、刑事附带民事诉讼案件。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F5"/>
    <w:rsid w:val="00D86FF5"/>
    <w:rsid w:val="459249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2018-03-28T04:35:00Z</dcterms:created>
  <dc:creator>张先森</dc:creator>
  <cp:lastModifiedBy>张先森</cp:lastModifiedBy>
  <dcterms:modified xsi:type="dcterms:W3CDTF">2018-03-28T04:46:32Z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