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鉴于双方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因打架互殴，导致甲方轻伤、乙方轻微伤的刑事案件，现双方已达成刑事和解协议，特此订立本协议。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双方的伤情：甲方经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鉴定为轻伤，乙方经鉴定为轻微伤。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和解内容：双方同意互不追究相互的刑事责任，此事就此了结。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赔偿事宜：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2月4日，乙方通过第三人微信已向甲方亲属转账1万元，乙方再支付8万元，共计玖万圆整（小写：90000元）作为一次性赔偿甲方损失（包括但不限于甲方医疗费用、康复费用、误工费、护理费、交通费、伤残赔偿金、精神损害抚慰金等全部损失），甲方对乙方的行为表示谅解，撤回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的刑事控告，希望司法机关给其一个改过自新的机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，不再追究其故意伤害的刑事责任。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甲方指定收款账号：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，开户行：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，户名：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 保密条款：双方同意对本和解协议的内容保密，不得向任何第三方透露。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 违约责任：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乙方赔偿后，甲方不得就此事再提出任何主张。若甲方拒不提交刑事谅解书或撤回刑事谅解书，甲方应全额返还乙方已支付费用，并向乙方给付惩罚性违约赔偿金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壹拾万圆整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方违反本协议的约定，应承担相应的法律责任。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 协议生效：本协议自双方签字之日起生效。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年  月  日                         年  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TJkMjljNjk5MGRjMmMzZjExNzdlYTc0OGRkZjcifQ=="/>
  </w:docVars>
  <w:rsids>
    <w:rsidRoot w:val="7BEF2FE5"/>
    <w:rsid w:val="221B014E"/>
    <w:rsid w:val="36E339A0"/>
    <w:rsid w:val="37645C9B"/>
    <w:rsid w:val="46362E56"/>
    <w:rsid w:val="48B56357"/>
    <w:rsid w:val="49F650E8"/>
    <w:rsid w:val="5B8322E4"/>
    <w:rsid w:val="5F155949"/>
    <w:rsid w:val="66372649"/>
    <w:rsid w:val="72165B5F"/>
    <w:rsid w:val="73BF77DA"/>
    <w:rsid w:val="7BEF2FE5"/>
    <w:rsid w:val="7EBF1A8D"/>
    <w:rsid w:val="F57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2024-02-16T07:50:00Z</dcterms:created>
  <dc:creator>栗艳昆｜盛仑律所</dc:creator>
  <cp:lastModifiedBy>栗艳昆｜盛仑律所</cp:lastModifiedBy>
  <dcterms:modified xsi:type="dcterms:W3CDTF">2024-02-17T09:23:39Z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9E3471E87D2D428BA37AADDA87CC62E3_13</vt:lpwstr>
  </property>
</Properties>
</file>