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重新鉴定申请书(申请重新鉴定用)</w:t>
      </w:r>
    </w:p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重新鉴定申请书</w:t>
      </w: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(申请重新鉴定用)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申请事项：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申请理由：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……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××××人民法院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/>
          <w:sz w:val="28"/>
          <w:szCs w:val="28"/>
        </w:rPr>
        <w:t>本申请书适用于《最高人民法院关于行政诉讼证据若干问题的规定》第二十九条规定的情形。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914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CE4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5E90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E7492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0BF4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56AC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44F0"/>
    <w:rsid w:val="008E5006"/>
    <w:rsid w:val="008E517A"/>
    <w:rsid w:val="008E59E8"/>
    <w:rsid w:val="008E6953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371A0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1EB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647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90F5-4F1D-491A-98E7-8EAF3A8FA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2019-04-01T12:02:00Z</dcterms:created>
  <dc:creator>Synxnice</dc:creator>
  <cp:lastModifiedBy>keep moving</cp:lastModifiedBy>
  <dcterms:modified xsi:type="dcterms:W3CDTF">2022-06-03T13:14:43Z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85DD283C868F4225ABD9F7A990D0D2CA</vt:lpwstr>
  </property>
</Properties>
</file>