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行政判决书(一审请求撤销、变更行政行为类案件用)</w:t>
      </w:r>
    </w:p>
    <w:p>
      <w:pPr>
        <w:spacing w:line="240" w:lineRule="auto"/>
        <w:jc w:val="center"/>
        <w:rPr>
          <w:rFonts w:ascii="宋体" w:hAnsi="宋体" w:eastAsia="宋体"/>
          <w:sz w:val="28"/>
          <w:szCs w:val="28"/>
        </w:rPr>
      </w:pPr>
    </w:p>
    <w:p>
      <w:pPr>
        <w:pStyle w:val="5"/>
        <w:shd w:val="clear" w:color="auto" w:fill="FFFFFF"/>
        <w:jc w:val="center"/>
        <w:rPr>
          <w:rFonts w:hint="eastAsia" w:cs="Times New Roman"/>
          <w:color w:val="242424"/>
          <w:sz w:val="28"/>
          <w:szCs w:val="28"/>
        </w:rPr>
      </w:pPr>
      <w:r>
        <w:rPr>
          <w:rFonts w:hint="eastAsia" w:cs="Times New Roman"/>
          <w:color w:val="242424"/>
          <w:sz w:val="28"/>
          <w:szCs w:val="28"/>
        </w:rPr>
        <w:t>××××人民法院</w:t>
      </w:r>
    </w:p>
    <w:p>
      <w:pPr>
        <w:pStyle w:val="5"/>
        <w:shd w:val="clear" w:color="auto" w:fill="FFFFFF"/>
        <w:jc w:val="center"/>
        <w:rPr>
          <w:rFonts w:cs="Times New Roman"/>
          <w:color w:val="242424"/>
          <w:sz w:val="28"/>
          <w:szCs w:val="28"/>
        </w:rPr>
      </w:pPr>
      <w:r>
        <w:rPr>
          <w:rFonts w:cs="Times New Roman"/>
          <w:color w:val="242424"/>
          <w:sz w:val="28"/>
          <w:szCs w:val="28"/>
        </w:rPr>
        <w:t xml:space="preserve"> </w:t>
      </w:r>
    </w:p>
    <w:p>
      <w:pPr>
        <w:pStyle w:val="5"/>
        <w:shd w:val="clear" w:color="auto" w:fill="FFFFFF"/>
        <w:jc w:val="center"/>
        <w:rPr>
          <w:rFonts w:cs="Times New Roman"/>
          <w:color w:val="242424"/>
          <w:sz w:val="28"/>
          <w:szCs w:val="28"/>
        </w:rPr>
      </w:pPr>
      <w:r>
        <w:rPr>
          <w:rFonts w:hint="eastAsia" w:cs="Times New Roman"/>
          <w:color w:val="242424"/>
          <w:sz w:val="28"/>
          <w:szCs w:val="28"/>
        </w:rPr>
        <w:t>行政判决书</w:t>
      </w:r>
    </w:p>
    <w:p>
      <w:pPr>
        <w:pStyle w:val="5"/>
        <w:shd w:val="clear" w:color="auto" w:fill="FFFFFF"/>
        <w:jc w:val="center"/>
        <w:rPr>
          <w:rFonts w:hint="eastAsia" w:cs="Times New Roman"/>
          <w:color w:val="242424"/>
          <w:sz w:val="28"/>
          <w:szCs w:val="28"/>
        </w:rPr>
      </w:pPr>
    </w:p>
    <w:p>
      <w:pPr>
        <w:pStyle w:val="5"/>
        <w:shd w:val="clear" w:color="auto" w:fill="FFFFFF"/>
        <w:jc w:val="both"/>
        <w:rPr>
          <w:rFonts w:hint="eastAsia" w:cs="Calibri"/>
          <w:color w:val="242424"/>
          <w:sz w:val="28"/>
          <w:szCs w:val="28"/>
        </w:rPr>
      </w:pPr>
      <w:r>
        <w:rPr>
          <w:rFonts w:hint="eastAsia" w:cs="Calibri"/>
          <w:color w:val="242424"/>
          <w:sz w:val="28"/>
          <w:szCs w:val="28"/>
        </w:rPr>
        <w:t>(××××) ×行初字第××号</w:t>
      </w:r>
    </w:p>
    <w:p>
      <w:pPr>
        <w:pStyle w:val="5"/>
        <w:shd w:val="clear" w:color="auto" w:fill="FFFFFF"/>
        <w:jc w:val="both"/>
        <w:rPr>
          <w:rFonts w:hint="eastAsia" w:cs="Calibri"/>
          <w:color w:val="242424"/>
          <w:sz w:val="28"/>
          <w:szCs w:val="28"/>
        </w:rPr>
      </w:pPr>
      <w:r>
        <w:rPr>
          <w:rFonts w:hint="eastAsia" w:cs="Calibri"/>
          <w:color w:val="242424"/>
          <w:sz w:val="28"/>
          <w:szCs w:val="28"/>
        </w:rPr>
        <w:t>原告×××，……(写明姓名或名称等基本情况)。</w:t>
      </w:r>
    </w:p>
    <w:p>
      <w:pPr>
        <w:pStyle w:val="5"/>
        <w:shd w:val="clear" w:color="auto" w:fill="FFFFFF"/>
        <w:jc w:val="both"/>
        <w:rPr>
          <w:rFonts w:hint="eastAsia" w:cs="Calibri"/>
          <w:color w:val="242424"/>
          <w:sz w:val="28"/>
          <w:szCs w:val="28"/>
        </w:rPr>
      </w:pPr>
      <w:r>
        <w:rPr>
          <w:rFonts w:hint="eastAsia" w:cs="Calibri"/>
          <w:color w:val="242424"/>
          <w:sz w:val="28"/>
          <w:szCs w:val="28"/>
        </w:rPr>
        <w:t>法定代表人×××，……(写明姓名、职务)。</w:t>
      </w:r>
    </w:p>
    <w:p>
      <w:pPr>
        <w:pStyle w:val="5"/>
        <w:shd w:val="clear" w:color="auto" w:fill="FFFFFF"/>
        <w:jc w:val="both"/>
        <w:rPr>
          <w:rFonts w:hint="eastAsia" w:cs="Calibri"/>
          <w:color w:val="242424"/>
          <w:sz w:val="28"/>
          <w:szCs w:val="28"/>
        </w:rPr>
      </w:pPr>
      <w:r>
        <w:rPr>
          <w:rFonts w:hint="eastAsia" w:cs="Calibri"/>
          <w:color w:val="242424"/>
          <w:sz w:val="28"/>
          <w:szCs w:val="28"/>
        </w:rPr>
        <w:t>委托代理人(或指定代理人、法定代理人)×××，……(写明姓名等基本情况)。</w:t>
      </w:r>
    </w:p>
    <w:p>
      <w:pPr>
        <w:pStyle w:val="5"/>
        <w:shd w:val="clear" w:color="auto" w:fill="FFFFFF"/>
        <w:jc w:val="both"/>
        <w:rPr>
          <w:rFonts w:hint="eastAsia" w:cs="Calibri"/>
          <w:color w:val="242424"/>
          <w:sz w:val="28"/>
          <w:szCs w:val="28"/>
        </w:rPr>
      </w:pPr>
      <w:r>
        <w:rPr>
          <w:rFonts w:hint="eastAsia" w:cs="Calibri"/>
          <w:color w:val="242424"/>
          <w:sz w:val="28"/>
          <w:szCs w:val="28"/>
        </w:rPr>
        <w:t>被告×××，……(写明行政主体名称和所在地址)。</w:t>
      </w:r>
    </w:p>
    <w:p>
      <w:pPr>
        <w:pStyle w:val="5"/>
        <w:shd w:val="clear" w:color="auto" w:fill="FFFFFF"/>
        <w:jc w:val="both"/>
        <w:rPr>
          <w:rFonts w:hint="eastAsia" w:cs="Calibri"/>
          <w:color w:val="242424"/>
          <w:sz w:val="28"/>
          <w:szCs w:val="28"/>
        </w:rPr>
      </w:pPr>
      <w:r>
        <w:rPr>
          <w:rFonts w:hint="eastAsia" w:cs="Calibri"/>
          <w:color w:val="242424"/>
          <w:sz w:val="28"/>
          <w:szCs w:val="28"/>
        </w:rPr>
        <w:t>法定代表人×××，……(写明姓名、职务)。</w:t>
      </w:r>
    </w:p>
    <w:p>
      <w:pPr>
        <w:pStyle w:val="5"/>
        <w:shd w:val="clear" w:color="auto" w:fill="FFFFFF"/>
        <w:jc w:val="both"/>
        <w:rPr>
          <w:rFonts w:hint="eastAsia" w:cs="Calibri"/>
          <w:color w:val="242424"/>
          <w:sz w:val="28"/>
          <w:szCs w:val="28"/>
        </w:rPr>
      </w:pPr>
      <w:r>
        <w:rPr>
          <w:rFonts w:hint="eastAsia" w:cs="Calibri"/>
          <w:color w:val="242424"/>
          <w:sz w:val="28"/>
          <w:szCs w:val="28"/>
        </w:rPr>
        <w:t>委托代理人×××，……(写明姓名等基本情况)。</w:t>
      </w:r>
    </w:p>
    <w:p>
      <w:pPr>
        <w:pStyle w:val="5"/>
        <w:shd w:val="clear" w:color="auto" w:fill="FFFFFF"/>
        <w:jc w:val="both"/>
        <w:rPr>
          <w:rFonts w:hint="eastAsia" w:cs="Calibri"/>
          <w:color w:val="242424"/>
          <w:sz w:val="28"/>
          <w:szCs w:val="28"/>
        </w:rPr>
      </w:pPr>
      <w:r>
        <w:rPr>
          <w:rFonts w:hint="eastAsia" w:cs="Calibri"/>
          <w:color w:val="242424"/>
          <w:sz w:val="28"/>
          <w:szCs w:val="28"/>
        </w:rPr>
        <w:t>第三人×××，……(写明姓名或名称等基本情况)。</w:t>
      </w:r>
    </w:p>
    <w:p>
      <w:pPr>
        <w:pStyle w:val="5"/>
        <w:shd w:val="clear" w:color="auto" w:fill="FFFFFF"/>
        <w:jc w:val="both"/>
        <w:rPr>
          <w:rFonts w:hint="eastAsia" w:cs="Calibri"/>
          <w:color w:val="242424"/>
          <w:sz w:val="28"/>
          <w:szCs w:val="28"/>
        </w:rPr>
      </w:pPr>
      <w:r>
        <w:rPr>
          <w:rFonts w:hint="eastAsia" w:cs="Calibri"/>
          <w:color w:val="242424"/>
          <w:sz w:val="28"/>
          <w:szCs w:val="28"/>
        </w:rPr>
        <w:t>法定代表人×××，……(写明姓名、职务)。</w:t>
      </w:r>
    </w:p>
    <w:p>
      <w:pPr>
        <w:pStyle w:val="5"/>
        <w:shd w:val="clear" w:color="auto" w:fill="FFFFFF"/>
        <w:jc w:val="both"/>
        <w:rPr>
          <w:rFonts w:hint="eastAsia" w:cs="Calibri"/>
          <w:color w:val="242424"/>
          <w:sz w:val="28"/>
          <w:szCs w:val="28"/>
        </w:rPr>
      </w:pPr>
      <w:r>
        <w:rPr>
          <w:rFonts w:hint="eastAsia" w:cs="Calibri"/>
          <w:color w:val="242424"/>
          <w:sz w:val="28"/>
          <w:szCs w:val="28"/>
        </w:rPr>
        <w:t>委托代理人(或指定代理人、法定代理人)×××，……(写明姓名等基本情况)。</w:t>
      </w:r>
    </w:p>
    <w:p>
      <w:pPr>
        <w:pStyle w:val="5"/>
        <w:shd w:val="clear" w:color="auto" w:fill="FFFFFF"/>
        <w:jc w:val="both"/>
        <w:rPr>
          <w:rFonts w:hint="eastAsia" w:cs="Calibri"/>
          <w:color w:val="242424"/>
          <w:sz w:val="28"/>
          <w:szCs w:val="28"/>
        </w:rPr>
      </w:pPr>
      <w:r>
        <w:rPr>
          <w:rFonts w:hint="eastAsia" w:cs="Calibri"/>
          <w:color w:val="242424"/>
          <w:sz w:val="28"/>
          <w:szCs w:val="28"/>
        </w:rPr>
        <w:t>原告×××不服被告×××(行政主体名称)…… (行政行为)，于××××年××月××日向本院提起行政诉讼。本院于××××年××月××日立案后，于××××年××月××日向被告送达了起诉状副本及应诉通知书。本院依法组成合议庭，于××××年××月××日公开(或不公开)开庭审理了本案。……(写明到庭参加庭审活动的当事人、行政机关负责人、诉讼代理人、证人、鉴定人、勘验人和翻译人员等)到庭参加诉讼。……(写明发生的其他重要程序活动，如：被批准延长本案审理期限等情况)。本案现已审理终结。</w:t>
      </w:r>
    </w:p>
    <w:p>
      <w:pPr>
        <w:pStyle w:val="5"/>
        <w:shd w:val="clear" w:color="auto" w:fill="FFFFFF"/>
        <w:jc w:val="both"/>
        <w:rPr>
          <w:rFonts w:hint="eastAsia" w:cs="Calibri"/>
          <w:color w:val="242424"/>
          <w:sz w:val="28"/>
          <w:szCs w:val="28"/>
        </w:rPr>
      </w:pPr>
      <w:r>
        <w:rPr>
          <w:rFonts w:hint="eastAsia" w:cs="Calibri"/>
          <w:color w:val="242424"/>
          <w:sz w:val="28"/>
          <w:szCs w:val="28"/>
        </w:rPr>
        <w:t>被告×××(行政主体名称)于××××年××月××日作出……(被诉行政行为名称)，……(简要写明被诉行政行为认定的主要事实、定性依据和处理结果)。</w:t>
      </w:r>
    </w:p>
    <w:p>
      <w:pPr>
        <w:pStyle w:val="5"/>
        <w:shd w:val="clear" w:color="auto" w:fill="FFFFFF"/>
        <w:jc w:val="both"/>
        <w:rPr>
          <w:rFonts w:hint="eastAsia" w:cs="Calibri"/>
          <w:color w:val="242424"/>
          <w:sz w:val="28"/>
          <w:szCs w:val="28"/>
        </w:rPr>
      </w:pPr>
      <w:r>
        <w:rPr>
          <w:rFonts w:hint="eastAsia" w:cs="Calibri"/>
          <w:color w:val="242424"/>
          <w:sz w:val="28"/>
          <w:szCs w:val="28"/>
        </w:rPr>
        <w:t>原告×××诉称，……(写明原告的诉讼请求、主要理由以及原告提供的证据、依据等)。</w:t>
      </w:r>
    </w:p>
    <w:p>
      <w:pPr>
        <w:pStyle w:val="5"/>
        <w:shd w:val="clear" w:color="auto" w:fill="FFFFFF"/>
        <w:jc w:val="both"/>
        <w:rPr>
          <w:rFonts w:hint="eastAsia" w:cs="Calibri"/>
          <w:color w:val="242424"/>
          <w:sz w:val="28"/>
          <w:szCs w:val="28"/>
        </w:rPr>
      </w:pPr>
      <w:r>
        <w:rPr>
          <w:rFonts w:hint="eastAsia" w:cs="Calibri"/>
          <w:color w:val="242424"/>
          <w:sz w:val="28"/>
          <w:szCs w:val="28"/>
        </w:rPr>
        <w:t>被告×××辩称，……(写明被告的答辩请求及主要理由。)</w:t>
      </w:r>
    </w:p>
    <w:p>
      <w:pPr>
        <w:pStyle w:val="5"/>
        <w:shd w:val="clear" w:color="auto" w:fill="FFFFFF"/>
        <w:jc w:val="both"/>
        <w:rPr>
          <w:rFonts w:hint="eastAsia" w:cs="Calibri"/>
          <w:color w:val="242424"/>
          <w:sz w:val="28"/>
          <w:szCs w:val="28"/>
        </w:rPr>
      </w:pPr>
      <w:r>
        <w:rPr>
          <w:rFonts w:hint="eastAsia" w:cs="Calibri"/>
          <w:color w:val="242424"/>
          <w:sz w:val="28"/>
          <w:szCs w:val="28"/>
        </w:rPr>
        <w:t>被告×××向本院提交了以下证据、依据：1.……(证据的名称及内容等)；2.……。</w:t>
      </w:r>
    </w:p>
    <w:p>
      <w:pPr>
        <w:pStyle w:val="5"/>
        <w:shd w:val="clear" w:color="auto" w:fill="FFFFFF"/>
        <w:jc w:val="both"/>
        <w:rPr>
          <w:rFonts w:hint="eastAsia" w:cs="Calibri"/>
          <w:color w:val="242424"/>
          <w:sz w:val="28"/>
          <w:szCs w:val="28"/>
        </w:rPr>
      </w:pPr>
      <w:r>
        <w:rPr>
          <w:rFonts w:hint="eastAsia" w:cs="Calibri"/>
          <w:color w:val="242424"/>
          <w:sz w:val="28"/>
          <w:szCs w:val="28"/>
        </w:rPr>
        <w:t>第三人×××述称，……(写明第三人的意见、主要理由以及第三人提供的证据、依据等)。</w:t>
      </w:r>
    </w:p>
    <w:p>
      <w:pPr>
        <w:pStyle w:val="5"/>
        <w:shd w:val="clear" w:color="auto" w:fill="FFFFFF"/>
        <w:jc w:val="both"/>
        <w:rPr>
          <w:rFonts w:hint="eastAsia" w:cs="Calibri"/>
          <w:color w:val="242424"/>
          <w:sz w:val="28"/>
          <w:szCs w:val="28"/>
        </w:rPr>
      </w:pPr>
      <w:r>
        <w:rPr>
          <w:rFonts w:hint="eastAsia" w:cs="Calibri"/>
          <w:color w:val="242424"/>
          <w:sz w:val="28"/>
          <w:szCs w:val="28"/>
        </w:rPr>
        <w:t>本院依法调取了以下证据：……(写明证据名称及证明目的)。</w:t>
      </w:r>
    </w:p>
    <w:p>
      <w:pPr>
        <w:pStyle w:val="5"/>
        <w:shd w:val="clear" w:color="auto" w:fill="FFFFFF"/>
        <w:jc w:val="both"/>
        <w:rPr>
          <w:rFonts w:hint="eastAsia" w:cs="Calibri"/>
          <w:color w:val="242424"/>
          <w:sz w:val="28"/>
          <w:szCs w:val="28"/>
        </w:rPr>
      </w:pPr>
      <w:r>
        <w:rPr>
          <w:rFonts w:hint="eastAsia" w:cs="Calibri"/>
          <w:color w:val="242424"/>
          <w:sz w:val="28"/>
          <w:szCs w:val="28"/>
        </w:rPr>
        <w:t>经庭审质证(或庭前交换证据、庭前准备会议)，……(写明当事人的质证意见)。</w:t>
      </w:r>
    </w:p>
    <w:p>
      <w:pPr>
        <w:pStyle w:val="5"/>
        <w:shd w:val="clear" w:color="auto" w:fill="FFFFFF"/>
        <w:jc w:val="both"/>
        <w:rPr>
          <w:rFonts w:hint="eastAsia" w:cs="Calibri"/>
          <w:color w:val="242424"/>
          <w:sz w:val="28"/>
          <w:szCs w:val="28"/>
        </w:rPr>
      </w:pPr>
      <w:r>
        <w:rPr>
          <w:rFonts w:hint="eastAsia" w:cs="Calibri"/>
          <w:color w:val="242424"/>
          <w:sz w:val="28"/>
          <w:szCs w:val="28"/>
        </w:rPr>
        <w:t>本院对上述证据认证如下：……(写明法院的认证意见和理由)。</w:t>
      </w:r>
    </w:p>
    <w:p>
      <w:pPr>
        <w:pStyle w:val="5"/>
        <w:shd w:val="clear" w:color="auto" w:fill="FFFFFF"/>
        <w:jc w:val="both"/>
        <w:rPr>
          <w:rFonts w:hint="eastAsia" w:cs="Calibri"/>
          <w:color w:val="242424"/>
          <w:sz w:val="28"/>
          <w:szCs w:val="28"/>
        </w:rPr>
      </w:pPr>
      <w:r>
        <w:rPr>
          <w:rFonts w:hint="eastAsia" w:cs="Calibri"/>
          <w:color w:val="242424"/>
          <w:sz w:val="28"/>
          <w:szCs w:val="28"/>
        </w:rPr>
        <w:t>经审理查明，……(写明法院查明的事实。可以区分写明当事人无争议的事实和有争议但经法院审查确认的事实)。</w:t>
      </w:r>
    </w:p>
    <w:p>
      <w:pPr>
        <w:pStyle w:val="5"/>
        <w:shd w:val="clear" w:color="auto" w:fill="FFFFFF"/>
        <w:jc w:val="both"/>
        <w:rPr>
          <w:rFonts w:hint="eastAsia" w:cs="Calibri"/>
          <w:color w:val="242424"/>
          <w:sz w:val="28"/>
          <w:szCs w:val="28"/>
        </w:rPr>
      </w:pPr>
      <w:r>
        <w:rPr>
          <w:rFonts w:hint="eastAsia" w:cs="Calibri"/>
          <w:color w:val="242424"/>
          <w:sz w:val="28"/>
          <w:szCs w:val="28"/>
        </w:rPr>
        <w:t>本院认为，……(写明法院判决的理由)。依照……(写明判决依据的行政诉讼法以及相关司法解释的条、款、项、目)的规定，判决如下：</w:t>
      </w:r>
    </w:p>
    <w:p>
      <w:pPr>
        <w:pStyle w:val="5"/>
        <w:shd w:val="clear" w:color="auto" w:fill="FFFFFF"/>
        <w:jc w:val="both"/>
        <w:rPr>
          <w:rFonts w:hint="eastAsia" w:cs="Calibri"/>
          <w:color w:val="242424"/>
          <w:sz w:val="28"/>
          <w:szCs w:val="28"/>
        </w:rPr>
      </w:pPr>
      <w:r>
        <w:rPr>
          <w:rFonts w:hint="eastAsia" w:cs="Calibri"/>
          <w:color w:val="242424"/>
          <w:sz w:val="28"/>
          <w:szCs w:val="28"/>
        </w:rPr>
        <w:t>……(写明判决结果)。</w:t>
      </w:r>
    </w:p>
    <w:p>
      <w:pPr>
        <w:pStyle w:val="5"/>
        <w:shd w:val="clear" w:color="auto" w:fill="FFFFFF"/>
        <w:jc w:val="both"/>
        <w:rPr>
          <w:rFonts w:hint="eastAsia" w:cs="Calibri"/>
          <w:color w:val="242424"/>
          <w:sz w:val="28"/>
          <w:szCs w:val="28"/>
        </w:rPr>
      </w:pPr>
      <w:r>
        <w:rPr>
          <w:rFonts w:hint="eastAsia" w:cs="Calibri"/>
          <w:color w:val="242424"/>
          <w:sz w:val="28"/>
          <w:szCs w:val="28"/>
        </w:rPr>
        <w:t>……(写明诉讼费用的负担)。</w:t>
      </w:r>
    </w:p>
    <w:p>
      <w:pPr>
        <w:pStyle w:val="5"/>
        <w:shd w:val="clear" w:color="auto" w:fill="FFFFFF"/>
        <w:jc w:val="both"/>
        <w:rPr>
          <w:rFonts w:hint="eastAsia" w:cs="Calibri"/>
          <w:color w:val="242424"/>
          <w:sz w:val="28"/>
          <w:szCs w:val="28"/>
        </w:rPr>
      </w:pPr>
      <w:r>
        <w:rPr>
          <w:rFonts w:hint="eastAsia" w:cs="Calibri"/>
          <w:color w:val="242424"/>
          <w:sz w:val="28"/>
          <w:szCs w:val="28"/>
        </w:rPr>
        <w:t>如不服本判决，可以在判决书送达之日起十五日内向本院递交上诉状，并按对方当事人的人数提出副本，上诉于××××人民法院。</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right"/>
        <w:rPr>
          <w:rFonts w:hint="eastAsia" w:cs="Calibri"/>
          <w:color w:val="242424"/>
          <w:sz w:val="28"/>
          <w:szCs w:val="28"/>
        </w:rPr>
      </w:pPr>
      <w:r>
        <w:rPr>
          <w:rFonts w:hint="eastAsia" w:cs="Calibri"/>
          <w:color w:val="242424"/>
          <w:sz w:val="28"/>
          <w:szCs w:val="28"/>
        </w:rPr>
        <w:t>审 判 长 ×××</w:t>
      </w:r>
    </w:p>
    <w:p>
      <w:pPr>
        <w:pStyle w:val="5"/>
        <w:shd w:val="clear" w:color="auto" w:fill="FFFFFF"/>
        <w:jc w:val="right"/>
        <w:rPr>
          <w:rFonts w:hint="eastAsia" w:cs="Calibri"/>
          <w:color w:val="242424"/>
          <w:sz w:val="28"/>
          <w:szCs w:val="28"/>
        </w:rPr>
      </w:pPr>
      <w:r>
        <w:rPr>
          <w:rFonts w:hint="eastAsia" w:cs="Calibri"/>
          <w:color w:val="242424"/>
          <w:sz w:val="28"/>
          <w:szCs w:val="28"/>
        </w:rPr>
        <w:t>审 判 员 ×××</w:t>
      </w:r>
    </w:p>
    <w:p>
      <w:pPr>
        <w:pStyle w:val="5"/>
        <w:shd w:val="clear" w:color="auto" w:fill="FFFFFF"/>
        <w:jc w:val="right"/>
        <w:rPr>
          <w:rFonts w:hint="eastAsia" w:cs="Calibri"/>
          <w:color w:val="242424"/>
          <w:sz w:val="28"/>
          <w:szCs w:val="28"/>
        </w:rPr>
      </w:pPr>
      <w:r>
        <w:rPr>
          <w:rFonts w:hint="eastAsia" w:cs="Calibri"/>
          <w:color w:val="242424"/>
          <w:sz w:val="28"/>
          <w:szCs w:val="28"/>
        </w:rPr>
        <w:t>审 判 员 ×××</w:t>
      </w:r>
    </w:p>
    <w:p>
      <w:pPr>
        <w:pStyle w:val="5"/>
        <w:shd w:val="clear" w:color="auto" w:fill="FFFFFF"/>
        <w:jc w:val="right"/>
        <w:rPr>
          <w:rFonts w:cs="Calibri"/>
          <w:color w:val="242424"/>
          <w:sz w:val="28"/>
          <w:szCs w:val="28"/>
        </w:rPr>
      </w:pPr>
      <w:r>
        <w:rPr>
          <w:rFonts w:cs="Calibri"/>
          <w:color w:val="242424"/>
          <w:sz w:val="28"/>
          <w:szCs w:val="28"/>
        </w:rPr>
        <w:t xml:space="preserve"> </w:t>
      </w:r>
    </w:p>
    <w:p>
      <w:pPr>
        <w:pStyle w:val="5"/>
        <w:shd w:val="clear" w:color="auto" w:fill="FFFFFF"/>
        <w:jc w:val="right"/>
        <w:rPr>
          <w:rFonts w:hint="eastAsia" w:cs="Calibri"/>
          <w:color w:val="242424"/>
          <w:sz w:val="28"/>
          <w:szCs w:val="28"/>
        </w:rPr>
      </w:pPr>
      <w:r>
        <w:rPr>
          <w:rFonts w:hint="eastAsia" w:cs="Calibri"/>
          <w:color w:val="242424"/>
          <w:sz w:val="28"/>
          <w:szCs w:val="28"/>
        </w:rPr>
        <w:t>××××年××月××日</w:t>
      </w:r>
    </w:p>
    <w:p>
      <w:pPr>
        <w:pStyle w:val="5"/>
        <w:shd w:val="clear" w:color="auto" w:fill="FFFFFF"/>
        <w:jc w:val="right"/>
        <w:rPr>
          <w:rFonts w:hint="eastAsia" w:cs="Calibri"/>
          <w:color w:val="242424"/>
          <w:sz w:val="28"/>
          <w:szCs w:val="28"/>
        </w:rPr>
      </w:pPr>
      <w:r>
        <w:rPr>
          <w:rFonts w:hint="eastAsia" w:cs="Calibri"/>
          <w:color w:val="242424"/>
          <w:sz w:val="28"/>
          <w:szCs w:val="28"/>
        </w:rPr>
        <w:t>（院印）</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both"/>
        <w:rPr>
          <w:rFonts w:hint="eastAsia" w:cs="Calibri"/>
          <w:color w:val="242424"/>
          <w:sz w:val="28"/>
          <w:szCs w:val="28"/>
        </w:rPr>
      </w:pPr>
      <w:r>
        <w:rPr>
          <w:rFonts w:hint="eastAsia" w:cs="Calibri"/>
          <w:color w:val="242424"/>
          <w:sz w:val="28"/>
          <w:szCs w:val="28"/>
        </w:rPr>
        <w:t>本件与原本核对无异</w:t>
      </w:r>
    </w:p>
    <w:p>
      <w:pPr>
        <w:pStyle w:val="5"/>
        <w:shd w:val="clear" w:color="auto" w:fill="FFFFFF"/>
        <w:jc w:val="right"/>
        <w:rPr>
          <w:rFonts w:hint="eastAsia" w:cs="Calibri"/>
          <w:color w:val="242424"/>
          <w:sz w:val="28"/>
          <w:szCs w:val="28"/>
        </w:rPr>
      </w:pPr>
      <w:r>
        <w:rPr>
          <w:rFonts w:hint="eastAsia" w:cs="Calibri"/>
          <w:color w:val="242424"/>
          <w:sz w:val="28"/>
          <w:szCs w:val="28"/>
        </w:rPr>
        <w:t>书 记 员 ×××</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both"/>
        <w:rPr>
          <w:rFonts w:hint="eastAsia" w:cs="Calibri"/>
          <w:color w:val="242424"/>
          <w:sz w:val="28"/>
          <w:szCs w:val="28"/>
        </w:rPr>
      </w:pPr>
      <w:r>
        <w:rPr>
          <w:rFonts w:hint="eastAsia" w:cs="Calibri"/>
          <w:color w:val="242424"/>
          <w:sz w:val="28"/>
          <w:szCs w:val="28"/>
        </w:rPr>
        <w:t>附：本判决适用的相关法律依据</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both"/>
        <w:rPr>
          <w:rFonts w:hint="eastAsia" w:cs="Calibri"/>
          <w:color w:val="242424"/>
          <w:sz w:val="28"/>
          <w:szCs w:val="28"/>
        </w:rPr>
      </w:pPr>
      <w:r>
        <w:rPr>
          <w:rFonts w:hint="eastAsia" w:cs="Calibri"/>
          <w:color w:val="242424"/>
          <w:sz w:val="28"/>
          <w:szCs w:val="28"/>
        </w:rPr>
        <w:t>【说明】</w:t>
      </w:r>
    </w:p>
    <w:p>
      <w:pPr>
        <w:pStyle w:val="5"/>
        <w:shd w:val="clear" w:color="auto" w:fill="FFFFFF"/>
        <w:jc w:val="both"/>
        <w:rPr>
          <w:rFonts w:hint="eastAsia" w:cs="Calibri"/>
          <w:color w:val="242424"/>
          <w:sz w:val="28"/>
          <w:szCs w:val="28"/>
        </w:rPr>
      </w:pPr>
      <w:r>
        <w:rPr>
          <w:rFonts w:hint="eastAsia" w:cs="Calibri"/>
          <w:color w:val="242424"/>
          <w:sz w:val="28"/>
          <w:szCs w:val="28"/>
        </w:rPr>
        <w:t>一、本判决书适用于《中华人民共和国行政诉讼法》第六十九条、第七十条、第七十七条等规定的情形。其他裁判文书可以参照本判决书式样和要求制作。</w:t>
      </w:r>
    </w:p>
    <w:p>
      <w:pPr>
        <w:pStyle w:val="5"/>
        <w:shd w:val="clear" w:color="auto" w:fill="FFFFFF"/>
        <w:jc w:val="both"/>
        <w:rPr>
          <w:rFonts w:hint="eastAsia" w:cs="Calibri"/>
          <w:color w:val="242424"/>
          <w:sz w:val="28"/>
          <w:szCs w:val="28"/>
        </w:rPr>
      </w:pPr>
      <w:r>
        <w:rPr>
          <w:rFonts w:hint="eastAsia" w:cs="Calibri"/>
          <w:color w:val="242424"/>
          <w:sz w:val="28"/>
          <w:szCs w:val="28"/>
        </w:rPr>
        <w:t>二、首部</w:t>
      </w:r>
    </w:p>
    <w:p>
      <w:pPr>
        <w:pStyle w:val="5"/>
        <w:shd w:val="clear" w:color="auto" w:fill="FFFFFF"/>
        <w:jc w:val="both"/>
        <w:rPr>
          <w:rFonts w:hint="eastAsia" w:cs="Calibri"/>
          <w:color w:val="242424"/>
          <w:sz w:val="28"/>
          <w:szCs w:val="28"/>
        </w:rPr>
      </w:pPr>
      <w:r>
        <w:rPr>
          <w:rFonts w:hint="eastAsia" w:cs="Calibri"/>
          <w:color w:val="242424"/>
          <w:sz w:val="28"/>
          <w:szCs w:val="28"/>
        </w:rPr>
        <w:t>首部应依次写明标题、案号、当事人及其诉讼代理人的基本情况，以及案件由来、审判组织和开庭审理过程等。</w:t>
      </w:r>
    </w:p>
    <w:p>
      <w:pPr>
        <w:pStyle w:val="5"/>
        <w:shd w:val="clear" w:color="auto" w:fill="FFFFFF"/>
        <w:jc w:val="both"/>
        <w:rPr>
          <w:rFonts w:hint="eastAsia" w:cs="Calibri"/>
          <w:color w:val="242424"/>
          <w:sz w:val="28"/>
          <w:szCs w:val="28"/>
        </w:rPr>
      </w:pPr>
      <w:r>
        <w:rPr>
          <w:rFonts w:hint="eastAsia" w:cs="Calibri"/>
          <w:color w:val="242424"/>
          <w:sz w:val="28"/>
          <w:szCs w:val="28"/>
        </w:rPr>
        <w:t>1．标题中的法院名称，一般应与院印的文字一致，但基层法院应冠以省、市、自治区的名称。</w:t>
      </w:r>
    </w:p>
    <w:p>
      <w:pPr>
        <w:pStyle w:val="5"/>
        <w:shd w:val="clear" w:color="auto" w:fill="FFFFFF"/>
        <w:jc w:val="both"/>
        <w:rPr>
          <w:rFonts w:hint="eastAsia" w:cs="Calibri"/>
          <w:color w:val="242424"/>
          <w:sz w:val="28"/>
          <w:szCs w:val="28"/>
        </w:rPr>
      </w:pPr>
      <w:r>
        <w:rPr>
          <w:rFonts w:hint="eastAsia" w:cs="Calibri"/>
          <w:color w:val="242424"/>
          <w:sz w:val="28"/>
          <w:szCs w:val="28"/>
        </w:rPr>
        <w:t>2．案号是不同案件的序列编号，应贯彻一案一号的原则。案号由立案年度、制作法院、案件性质、审判程序的代字和案件顺序号组成。例如，上海市黄浦区人民法院2014年第1号一审行政案件，表述为“(2014)黄行初字第1号”。</w:t>
      </w:r>
    </w:p>
    <w:p>
      <w:pPr>
        <w:pStyle w:val="5"/>
        <w:shd w:val="clear" w:color="auto" w:fill="FFFFFF"/>
        <w:jc w:val="both"/>
        <w:rPr>
          <w:rFonts w:hint="eastAsia" w:cs="Calibri"/>
          <w:color w:val="242424"/>
          <w:sz w:val="28"/>
          <w:szCs w:val="28"/>
        </w:rPr>
      </w:pPr>
      <w:r>
        <w:rPr>
          <w:rFonts w:hint="eastAsia" w:cs="Calibri"/>
          <w:color w:val="242424"/>
          <w:sz w:val="28"/>
          <w:szCs w:val="28"/>
        </w:rPr>
        <w:t>3．提起行政诉讼的原告包括公民、法人或者其他组织。</w:t>
      </w:r>
    </w:p>
    <w:p>
      <w:pPr>
        <w:pStyle w:val="5"/>
        <w:shd w:val="clear" w:color="auto" w:fill="FFFFFF"/>
        <w:jc w:val="both"/>
        <w:rPr>
          <w:rFonts w:hint="eastAsia" w:cs="Calibri"/>
          <w:color w:val="242424"/>
          <w:sz w:val="28"/>
          <w:szCs w:val="28"/>
        </w:rPr>
      </w:pPr>
      <w:r>
        <w:rPr>
          <w:rFonts w:hint="eastAsia" w:cs="Calibri"/>
          <w:color w:val="242424"/>
          <w:sz w:val="28"/>
          <w:szCs w:val="28"/>
        </w:rPr>
        <w:t>原告是公民的，写明姓名、性别、出生年月日、居民身份证号码、民族和住址，居民的住址应写住所地，住所地和经常居住地不一致的，写经常居住地。原告是法人的，写明法人的名称和所在地址，并另起一行列项写明法定代表人及其姓名和职务等。原告是不具备法人资格的其他组织的，写明其名称或字号和所在地址，并另起一行写明负责人及其姓名和职务。原告是个体工商户的，写明业主的姓名、出生年月日、居民身份证号码、民族、住址；起有字号的，在其姓名之后用括号注明“系……(字号)业主”。原告是无诉讼行为能力的公民，除写明原告本人的基本情况外，还应列项写明其法定代理人或指定代理人的姓名、住址，并在姓名后括注其与原告的关系。</w:t>
      </w:r>
    </w:p>
    <w:p>
      <w:pPr>
        <w:pStyle w:val="5"/>
        <w:shd w:val="clear" w:color="auto" w:fill="FFFFFF"/>
        <w:jc w:val="both"/>
        <w:rPr>
          <w:rFonts w:hint="eastAsia" w:cs="Calibri"/>
          <w:color w:val="242424"/>
          <w:sz w:val="28"/>
          <w:szCs w:val="28"/>
        </w:rPr>
      </w:pPr>
      <w:r>
        <w:rPr>
          <w:rFonts w:hint="eastAsia" w:cs="Calibri"/>
          <w:color w:val="242424"/>
          <w:sz w:val="28"/>
          <w:szCs w:val="28"/>
        </w:rPr>
        <w:t>群体诉讼案件，推选或指定诉讼代表人的，在原告身份事项之后写明“原告暨诉讼代表人……”，并写明诉讼代表人的基本情况，格式与原告基本情况相同。如涉及原告人数众多的，可在首部仅列明诉讼代表人基本情况，原告名单及其基本身份情况可列入判决书附录部分。</w:t>
      </w:r>
    </w:p>
    <w:p>
      <w:pPr>
        <w:pStyle w:val="5"/>
        <w:shd w:val="clear" w:color="auto" w:fill="FFFFFF"/>
        <w:jc w:val="both"/>
        <w:rPr>
          <w:rFonts w:hint="eastAsia" w:cs="Calibri"/>
          <w:color w:val="242424"/>
          <w:sz w:val="28"/>
          <w:szCs w:val="28"/>
        </w:rPr>
      </w:pPr>
      <w:r>
        <w:rPr>
          <w:rFonts w:hint="eastAsia" w:cs="Calibri"/>
          <w:color w:val="242424"/>
          <w:sz w:val="28"/>
          <w:szCs w:val="28"/>
        </w:rPr>
        <w:t>4．行政判决书中的被告，应写明被诉的行政主体名称、所在地址；另起一行列项写明法定代表人或诉讼代表人姓名和职务；副职负责人出庭的在此不要列写，在交待到庭参加庭审活动的当事人及其他诉讼参加人情况时载明。法定代表人项下，另起一行列写委托代理人的基本事项。</w:t>
      </w:r>
    </w:p>
    <w:p>
      <w:pPr>
        <w:pStyle w:val="5"/>
        <w:shd w:val="clear" w:color="auto" w:fill="FFFFFF"/>
        <w:jc w:val="both"/>
        <w:rPr>
          <w:rFonts w:hint="eastAsia" w:cs="Calibri"/>
          <w:color w:val="242424"/>
          <w:sz w:val="28"/>
          <w:szCs w:val="28"/>
        </w:rPr>
      </w:pPr>
      <w:r>
        <w:rPr>
          <w:rFonts w:hint="eastAsia" w:cs="Calibri"/>
          <w:color w:val="242424"/>
          <w:sz w:val="28"/>
          <w:szCs w:val="28"/>
        </w:rPr>
        <w:t>5．有第三人参加诉讼的，第三人列在被告之后，第三人基本情况的写法同上。</w:t>
      </w:r>
    </w:p>
    <w:p>
      <w:pPr>
        <w:pStyle w:val="5"/>
        <w:shd w:val="clear" w:color="auto" w:fill="FFFFFF"/>
        <w:jc w:val="both"/>
        <w:rPr>
          <w:rFonts w:hint="eastAsia" w:cs="Calibri"/>
          <w:color w:val="242424"/>
          <w:sz w:val="28"/>
          <w:szCs w:val="28"/>
        </w:rPr>
      </w:pPr>
      <w:r>
        <w:rPr>
          <w:rFonts w:hint="eastAsia" w:cs="Calibri"/>
          <w:color w:val="242424"/>
          <w:sz w:val="28"/>
          <w:szCs w:val="28"/>
        </w:rPr>
        <w:t>6．委托代理人系律师或基层法律服务工作者的，只写明其姓名、工作单位和职务。当事人的代理人系当事人的近亲属的，应在代理人的姓名后括注其与当事人的关系。</w:t>
      </w:r>
    </w:p>
    <w:p>
      <w:pPr>
        <w:pStyle w:val="5"/>
        <w:shd w:val="clear" w:color="auto" w:fill="FFFFFF"/>
        <w:jc w:val="both"/>
        <w:rPr>
          <w:rFonts w:hint="eastAsia" w:cs="Calibri"/>
          <w:color w:val="242424"/>
          <w:sz w:val="28"/>
          <w:szCs w:val="28"/>
        </w:rPr>
      </w:pPr>
      <w:r>
        <w:rPr>
          <w:rFonts w:hint="eastAsia" w:cs="Calibri"/>
          <w:color w:val="242424"/>
          <w:sz w:val="28"/>
          <w:szCs w:val="28"/>
        </w:rPr>
        <w:t>代理人系当事人所在社区、单位以及有关社会团体推荐的公民的，应写明代理人的姓名、性别、出生年月日、居民身份证号码、民族、工作单位和住址。上述代理人应符合《最高人民法院关于适用〈中华人民共和国民事诉讼法〉的解释》第八十七条第一款的规定。</w:t>
      </w:r>
    </w:p>
    <w:p>
      <w:pPr>
        <w:pStyle w:val="5"/>
        <w:shd w:val="clear" w:color="auto" w:fill="FFFFFF"/>
        <w:jc w:val="both"/>
        <w:rPr>
          <w:rFonts w:hint="eastAsia" w:cs="Calibri"/>
          <w:color w:val="242424"/>
          <w:sz w:val="28"/>
          <w:szCs w:val="28"/>
        </w:rPr>
      </w:pPr>
      <w:r>
        <w:rPr>
          <w:rFonts w:hint="eastAsia" w:cs="Calibri"/>
          <w:color w:val="242424"/>
          <w:sz w:val="28"/>
          <w:szCs w:val="28"/>
        </w:rPr>
        <w:t>7．书写案件由来、审判组织、被告与第三人的应诉、当事人进行证据交换情况以及开庭审理过程，是为了表明法院的审判活动公开和透明。如有第三人参加诉讼，可选择使用：“因×××与本案被诉行政行为或与案件处理有利害关系，本院依法通知其为第三人参加诉讼(公民、法人或者其他组织申请作为第三人参加诉讼的写：因×××与本案被诉行政行为有利害关系，经×××申请，本院依法准许其为第三人参加诉讼)“的格式。如当事人经合法传唤无正当理由未到庭的，应当写明：“×告×××经本院合法传唤，无正当理由拒不到庭”。进行证据交换或召开庭前会议的应写明：“本院于××××年××月××日组织原、被告及第三人进行了证据交换(或召开庭前会议)，并送达了证据清单副本”。如有被批准延长审理期限情况，应写明批准延长审理期限批复的文号。不公开开庭审理的，应写明不予公开的理由。有关程序活动可根据时间节点的先后顺序写明。</w:t>
      </w:r>
    </w:p>
    <w:p>
      <w:pPr>
        <w:pStyle w:val="5"/>
        <w:shd w:val="clear" w:color="auto" w:fill="FFFFFF"/>
        <w:jc w:val="both"/>
        <w:rPr>
          <w:rFonts w:hint="eastAsia" w:cs="Calibri"/>
          <w:color w:val="242424"/>
          <w:sz w:val="28"/>
          <w:szCs w:val="28"/>
        </w:rPr>
      </w:pPr>
      <w:r>
        <w:rPr>
          <w:rFonts w:hint="eastAsia" w:cs="Calibri"/>
          <w:color w:val="242424"/>
          <w:sz w:val="28"/>
          <w:szCs w:val="28"/>
        </w:rPr>
        <w:t>三、事实</w:t>
      </w:r>
    </w:p>
    <w:p>
      <w:pPr>
        <w:pStyle w:val="5"/>
        <w:shd w:val="clear" w:color="auto" w:fill="FFFFFF"/>
        <w:jc w:val="both"/>
        <w:rPr>
          <w:rFonts w:hint="eastAsia" w:cs="Calibri"/>
          <w:color w:val="242424"/>
          <w:sz w:val="28"/>
          <w:szCs w:val="28"/>
        </w:rPr>
      </w:pPr>
      <w:r>
        <w:rPr>
          <w:rFonts w:hint="eastAsia" w:cs="Calibri"/>
          <w:color w:val="242424"/>
          <w:sz w:val="28"/>
          <w:szCs w:val="28"/>
        </w:rPr>
        <w:t>广义的案件“事实”部分由以下几个部分组成：行政行为的叙述部分、当事人诉辩意见部分、当事人举证、质证和法庭认证部分、法庭“经审理查明”部分。这些不同的部分既可以互相独立，自成段落；也可以根据案情和证据、事实和当事人争议的具体内容，互相融合，而无需使用此固定的相互独立样式。特别是要灵活区分当事人有争议的事实和无争议的事实；事实问题是当事人争议焦点的，也可采取灵活方式处理，留待“本院认为”部分再予认定。</w:t>
      </w:r>
    </w:p>
    <w:p>
      <w:pPr>
        <w:pStyle w:val="5"/>
        <w:shd w:val="clear" w:color="auto" w:fill="FFFFFF"/>
        <w:jc w:val="both"/>
        <w:rPr>
          <w:rFonts w:hint="eastAsia" w:cs="Calibri"/>
          <w:color w:val="242424"/>
          <w:sz w:val="28"/>
          <w:szCs w:val="28"/>
        </w:rPr>
      </w:pPr>
      <w:r>
        <w:rPr>
          <w:rFonts w:hint="eastAsia" w:cs="Calibri"/>
          <w:color w:val="242424"/>
          <w:sz w:val="28"/>
          <w:szCs w:val="28"/>
        </w:rPr>
        <w:t>这一部分写法应当注意以下问题：</w:t>
      </w:r>
    </w:p>
    <w:p>
      <w:pPr>
        <w:pStyle w:val="5"/>
        <w:shd w:val="clear" w:color="auto" w:fill="FFFFFF"/>
        <w:jc w:val="both"/>
        <w:rPr>
          <w:rFonts w:hint="eastAsia" w:cs="Calibri"/>
          <w:color w:val="242424"/>
          <w:sz w:val="28"/>
          <w:szCs w:val="28"/>
        </w:rPr>
      </w:pPr>
      <w:r>
        <w:rPr>
          <w:rFonts w:hint="eastAsia" w:cs="Calibri"/>
          <w:color w:val="242424"/>
          <w:sz w:val="28"/>
          <w:szCs w:val="28"/>
        </w:rPr>
        <w:t>1．行政行为的叙述部分应当注意详略得当。一般应当写明行政行为认定的主要事实、定性依据以及处理结果等核心内容，通过简洁的表述说明案件的诉讼标的；行政行为内容较为简单的，也可以全文引用；行政行为理由表述有歧义，被告在答辩中已经予以明确的，也可以被告明确后的理由为准。</w:t>
      </w:r>
    </w:p>
    <w:p>
      <w:pPr>
        <w:pStyle w:val="5"/>
        <w:shd w:val="clear" w:color="auto" w:fill="FFFFFF"/>
        <w:jc w:val="both"/>
        <w:rPr>
          <w:rFonts w:hint="eastAsia" w:cs="Calibri"/>
          <w:color w:val="242424"/>
          <w:sz w:val="28"/>
          <w:szCs w:val="28"/>
        </w:rPr>
      </w:pPr>
      <w:r>
        <w:rPr>
          <w:rFonts w:hint="eastAsia" w:cs="Calibri"/>
          <w:color w:val="242424"/>
          <w:sz w:val="28"/>
          <w:szCs w:val="28"/>
        </w:rPr>
        <w:t>2．当事人诉辩意见与当事人提供的证据的撰写次序应当注意逻辑关系，因案而定。证据部分的撰写应当注意以下几个方面：</w:t>
      </w:r>
    </w:p>
    <w:p>
      <w:pPr>
        <w:pStyle w:val="5"/>
        <w:shd w:val="clear" w:color="auto" w:fill="FFFFFF"/>
        <w:jc w:val="both"/>
        <w:rPr>
          <w:rFonts w:hint="eastAsia" w:cs="Calibri"/>
          <w:color w:val="242424"/>
          <w:sz w:val="28"/>
          <w:szCs w:val="28"/>
        </w:rPr>
      </w:pPr>
      <w:r>
        <w:rPr>
          <w:rFonts w:hint="eastAsia" w:cs="Calibri"/>
          <w:color w:val="242424"/>
          <w:sz w:val="28"/>
          <w:szCs w:val="28"/>
        </w:rPr>
        <w:t>(1)一般情况下，写明当事人的诉辩意见后，即可写明其提供的相关证据。如果当事人提供的证据有较强的关联性，合并叙述更有利于综合反映案件证据情况的，也可酌情将当事人的证据合并叙述。总之，对证据的列举可以结合案情，既可以分别逐一列举证据，写明证据的名称、内容以及证明目的；也可以综合分类列举证据，并归纳证明目的。当事人提供的证据浩繁的，也可以概括说明。</w:t>
      </w:r>
    </w:p>
    <w:p>
      <w:pPr>
        <w:pStyle w:val="5"/>
        <w:shd w:val="clear" w:color="auto" w:fill="FFFFFF"/>
        <w:jc w:val="both"/>
        <w:rPr>
          <w:rFonts w:hint="eastAsia" w:cs="Calibri"/>
          <w:color w:val="242424"/>
          <w:sz w:val="28"/>
          <w:szCs w:val="28"/>
        </w:rPr>
      </w:pPr>
      <w:r>
        <w:rPr>
          <w:rFonts w:hint="eastAsia" w:cs="Calibri"/>
          <w:color w:val="242424"/>
          <w:sz w:val="28"/>
          <w:szCs w:val="28"/>
        </w:rPr>
        <w:t>(2)对于当事人超过法定举证期限提供的证据，人民法院予以采纳的，应当列明于判决并说明理由。对法院根据原告、第三人的申请调取的证据，可以作为原告、第三人提交的证据予以载明；对法院依职权调取的证据，则应当单独予以说明。当事人在法定期限内未提交证据的，应当予以说明。对于当事人在诉讼中申请调取证据，法院决定不予调取的，应当在判决书中予以记载；申请调取的证据较多，难以一一列举的，也可以概括说明。对于根据原告(或者第三人、被告)的申请，委托鉴定部门进行鉴定的，需写明鉴定部门、鉴定事项和鉴定结论以及当事人的意见。</w:t>
      </w:r>
    </w:p>
    <w:p>
      <w:pPr>
        <w:pStyle w:val="5"/>
        <w:shd w:val="clear" w:color="auto" w:fill="FFFFFF"/>
        <w:jc w:val="both"/>
        <w:rPr>
          <w:rFonts w:hint="eastAsia" w:cs="Calibri"/>
          <w:color w:val="242424"/>
          <w:sz w:val="28"/>
          <w:szCs w:val="28"/>
        </w:rPr>
      </w:pPr>
      <w:r>
        <w:rPr>
          <w:rFonts w:hint="eastAsia" w:cs="Calibri"/>
          <w:color w:val="242424"/>
          <w:sz w:val="28"/>
          <w:szCs w:val="28"/>
        </w:rPr>
        <w:t>3．当事人的诉辩意见部分，既要尊重当事人原意，也要注意归纳总结；既避免照抄起诉状、答辩状或者第三人的陈述，又不宜删减当事人的理由要点。对于原告、被告以及第三人诉讼请求的记载，应当准确、完整。</w:t>
      </w:r>
    </w:p>
    <w:p>
      <w:pPr>
        <w:pStyle w:val="5"/>
        <w:shd w:val="clear" w:color="auto" w:fill="FFFFFF"/>
        <w:jc w:val="both"/>
        <w:rPr>
          <w:rFonts w:hint="eastAsia" w:cs="Calibri"/>
          <w:color w:val="242424"/>
          <w:sz w:val="28"/>
          <w:szCs w:val="28"/>
        </w:rPr>
      </w:pPr>
      <w:r>
        <w:rPr>
          <w:rFonts w:hint="eastAsia" w:cs="Calibri"/>
          <w:color w:val="242424"/>
          <w:sz w:val="28"/>
          <w:szCs w:val="28"/>
        </w:rPr>
        <w:t>4．“经庭审质证”和“认证如下”部分，应当注意因案而异、繁简得当。既可以一证一质一认，也可以按不同分类综合举证、质证和认证。对于当事人无争议的证据或者与案件明显无关联的证据，可以通过归纳概括等方式简要写明当事人的质证意见；对于证据浩繁的案件，可以归纳概括当事人的主要质证意见。法院对证据的认证意见应当明确，对于当事人有争议的证据，特别是对行政行为的合法性有影响的证据，应当写明采纳或者不予采纳的理由。案件的争议主要集中在事实问题的，也可将对证据的具体质证、认证意见与案件的争议焦点结合起来，置于“本院认为”部分论述。</w:t>
      </w:r>
    </w:p>
    <w:p>
      <w:pPr>
        <w:pStyle w:val="5"/>
        <w:shd w:val="clear" w:color="auto" w:fill="FFFFFF"/>
        <w:jc w:val="both"/>
        <w:rPr>
          <w:rFonts w:hint="eastAsia" w:cs="Calibri"/>
          <w:color w:val="242424"/>
          <w:sz w:val="28"/>
          <w:szCs w:val="28"/>
        </w:rPr>
      </w:pPr>
      <w:r>
        <w:rPr>
          <w:rFonts w:hint="eastAsia" w:cs="Calibri"/>
          <w:color w:val="242424"/>
          <w:sz w:val="28"/>
          <w:szCs w:val="28"/>
        </w:rPr>
        <w:t>5．“经审理查明”部分需要注意：(1)生效裁判文书确认的事实一般具有法定的证明力，因此事实部分应当准确、清晰。认定的事实应当是法官基于全案的证据能够形成内心确信的事实；通过推定确认事实必须要有依据，符合证据法则。(2)事实的叙述可以根据具体案情采用时间顺序，也可以灵活采用其他叙述方式，以能够逻辑清晰地反映案件情况为原则。(3)避免事无巨细的罗列，或者简单地记流水账，应当结合案件的争议焦点等，做到繁简适当，与案件裁判结果无关的事实，可以不认定。(4)可以根据具体案情以及争议焦点，采取灵活多样的方式记载案件事实。比如，必要时可以摘抄证据内容；对于内容繁杂的，也可以在事实部分采用指引证据目录或证据名称等方式予以说明。(5)要通过组织当事人庭前交换证据或召开庭前会议等方式，及时确定当事人无争议的案件事实，发现当事人有争议的事实和法律适用等。根据《中华人民共和国民事诉讼法》相关规定和法释〔2015〕5号《最高人民法院关于适用〈中华人民共和国民事诉讼法〉的解释》第二百二十五条等规定，根据案件具体情况，庭前会议可以包括下列内容：①明确原告的诉讼请求和被告的答辩意见；②审查处理当事人增加、变更诉讼请求的申请和提出的反诉，以及第三人提出的与本案有关的诉讼请求；③根据当事人的申请决定调查收集证据，委托鉴定，要求当事人提供证据，进行勘验，进行证据保全；④组织交换证据；⑤归纳争议焦点；⑥进行调解。因此，如果庭审前经过证据交换或者庭前会议，或者在庭审辩论时当事人对合议庭归纳的无争议事实均认可，那么事实部分可以分为两个层次：一是写“对以下事实，各方当事人均无异议，本院依法予以确认”；二是“本院另认定以下事实”，主要写当事人可能有异议、本院依法认定的案件事实。</w:t>
      </w:r>
    </w:p>
    <w:p>
      <w:pPr>
        <w:pStyle w:val="5"/>
        <w:shd w:val="clear" w:color="auto" w:fill="FFFFFF"/>
        <w:jc w:val="both"/>
        <w:rPr>
          <w:rFonts w:hint="eastAsia" w:cs="Calibri"/>
          <w:color w:val="242424"/>
          <w:sz w:val="28"/>
          <w:szCs w:val="28"/>
        </w:rPr>
      </w:pPr>
      <w:r>
        <w:rPr>
          <w:rFonts w:hint="eastAsia" w:cs="Calibri"/>
          <w:color w:val="242424"/>
          <w:sz w:val="28"/>
          <w:szCs w:val="28"/>
        </w:rPr>
        <w:t>6．表述案件事实，应注意保守国家秘密，保护当事人的商业秘密和个人隐私。</w:t>
      </w:r>
    </w:p>
    <w:p>
      <w:pPr>
        <w:pStyle w:val="5"/>
        <w:shd w:val="clear" w:color="auto" w:fill="FFFFFF"/>
        <w:jc w:val="both"/>
        <w:rPr>
          <w:rFonts w:hint="eastAsia" w:cs="Calibri"/>
          <w:color w:val="242424"/>
          <w:sz w:val="28"/>
          <w:szCs w:val="28"/>
        </w:rPr>
      </w:pPr>
      <w:r>
        <w:rPr>
          <w:rFonts w:hint="eastAsia" w:cs="Calibri"/>
          <w:color w:val="242424"/>
          <w:sz w:val="28"/>
          <w:szCs w:val="28"/>
        </w:rPr>
        <w:t>四、理由</w:t>
      </w:r>
    </w:p>
    <w:p>
      <w:pPr>
        <w:pStyle w:val="5"/>
        <w:shd w:val="clear" w:color="auto" w:fill="FFFFFF"/>
        <w:jc w:val="both"/>
        <w:rPr>
          <w:rFonts w:hint="eastAsia" w:cs="Calibri"/>
          <w:color w:val="242424"/>
          <w:sz w:val="28"/>
          <w:szCs w:val="28"/>
        </w:rPr>
      </w:pPr>
      <w:r>
        <w:rPr>
          <w:rFonts w:hint="eastAsia" w:cs="Calibri"/>
          <w:color w:val="242424"/>
          <w:sz w:val="28"/>
          <w:szCs w:val="28"/>
        </w:rPr>
        <w:t>“本院认为”部分应当注意主次分明，重点突出、详略得当。理由部分要根据查明的事实和有关法律、法规和法学理论，就行政主体所作的行政行为是否合法、原告的诉讼请求是否成立等进行分析论证，阐明判决的理由。对于争议焦点，应当详细论述；对于无争议的部分，可以简写。阐述理由时，应当注意加强对法律规定以及相关法理的阐释，除非法律规定十分明确，一般应当避免援引规定就直接给出结论的简单论述方式。</w:t>
      </w:r>
    </w:p>
    <w:p>
      <w:pPr>
        <w:pStyle w:val="5"/>
        <w:shd w:val="clear" w:color="auto" w:fill="FFFFFF"/>
        <w:jc w:val="both"/>
        <w:rPr>
          <w:rFonts w:hint="eastAsia" w:cs="Calibri"/>
          <w:color w:val="242424"/>
          <w:sz w:val="28"/>
          <w:szCs w:val="28"/>
        </w:rPr>
      </w:pPr>
      <w:r>
        <w:rPr>
          <w:rFonts w:hint="eastAsia" w:cs="Calibri"/>
          <w:color w:val="242424"/>
          <w:sz w:val="28"/>
          <w:szCs w:val="28"/>
        </w:rPr>
        <w:t>原告请求对行政行为所依据的规范性文件一并进行合法性审查的，在对规范性文件进行审查后，应依照行政诉讼法及司法解释的规定，对规范性文件的合法性以及能否作为认定被诉行政行为合法性的依据予以阐明。</w:t>
      </w:r>
    </w:p>
    <w:p>
      <w:pPr>
        <w:pStyle w:val="5"/>
        <w:shd w:val="clear" w:color="auto" w:fill="FFFFFF"/>
        <w:jc w:val="both"/>
        <w:rPr>
          <w:rFonts w:hint="eastAsia" w:cs="Calibri"/>
          <w:color w:val="242424"/>
          <w:sz w:val="28"/>
          <w:szCs w:val="28"/>
        </w:rPr>
      </w:pPr>
      <w:r>
        <w:rPr>
          <w:rFonts w:hint="eastAsia" w:cs="Calibri"/>
          <w:color w:val="242424"/>
          <w:sz w:val="28"/>
          <w:szCs w:val="28"/>
        </w:rPr>
        <w:t>根据案件的不同需要，“本院认为”部分在援引法律依据时，既可以写明整个条文的内容，也可以摘抄与案件相关的内容；条文内容较多的，也可以只援引法律条款，将具体内容附在判决书的附录部分，兼顾表述的准确性和文书的可读性。对于在理由部分已经论述过的实体法律规范，在“判决如下”前可以不再重复援引。直接作为判决结果依据的法律规范，一般应当按照先行政诉讼法、后司法解释的次序排列，并写明具体规定的条、款、项、目。</w:t>
      </w:r>
    </w:p>
    <w:p>
      <w:pPr>
        <w:pStyle w:val="5"/>
        <w:shd w:val="clear" w:color="auto" w:fill="FFFFFF"/>
        <w:jc w:val="both"/>
        <w:rPr>
          <w:rFonts w:hint="eastAsia" w:cs="Calibri"/>
          <w:color w:val="242424"/>
          <w:sz w:val="28"/>
          <w:szCs w:val="28"/>
        </w:rPr>
      </w:pPr>
      <w:r>
        <w:rPr>
          <w:rFonts w:hint="eastAsia" w:cs="Calibri"/>
          <w:color w:val="242424"/>
          <w:sz w:val="28"/>
          <w:szCs w:val="28"/>
        </w:rPr>
        <w:t>五、判决结果</w:t>
      </w:r>
    </w:p>
    <w:p>
      <w:pPr>
        <w:pStyle w:val="5"/>
        <w:shd w:val="clear" w:color="auto" w:fill="FFFFFF"/>
        <w:jc w:val="both"/>
        <w:rPr>
          <w:rFonts w:hint="eastAsia" w:cs="Calibri"/>
          <w:color w:val="242424"/>
          <w:sz w:val="28"/>
          <w:szCs w:val="28"/>
        </w:rPr>
      </w:pPr>
      <w:r>
        <w:rPr>
          <w:rFonts w:hint="eastAsia" w:cs="Calibri"/>
          <w:color w:val="242424"/>
          <w:sz w:val="28"/>
          <w:szCs w:val="28"/>
        </w:rPr>
        <w:t>判决结果是人民法院对当事人之间的行政争议作出的实体处理结论。根据行政诉讼法第六十九条、第七十条、第七十七条等的规定，一审请求撤销、变更行政行为类判决可分为驳回诉讼请求判决、撤销或者部分撤销判决、变更判决等情形。</w:t>
      </w:r>
    </w:p>
    <w:p>
      <w:pPr>
        <w:pStyle w:val="5"/>
        <w:shd w:val="clear" w:color="auto" w:fill="FFFFFF"/>
        <w:jc w:val="both"/>
        <w:rPr>
          <w:rFonts w:hint="eastAsia" w:cs="Calibri"/>
          <w:color w:val="242424"/>
          <w:sz w:val="28"/>
          <w:szCs w:val="28"/>
        </w:rPr>
      </w:pPr>
      <w:r>
        <w:rPr>
          <w:rFonts w:hint="eastAsia" w:cs="Calibri"/>
          <w:color w:val="242424"/>
          <w:sz w:val="28"/>
          <w:szCs w:val="28"/>
        </w:rPr>
        <w:t>第一，驳回原告诉讼请求的，写：</w:t>
      </w:r>
    </w:p>
    <w:p>
      <w:pPr>
        <w:pStyle w:val="5"/>
        <w:shd w:val="clear" w:color="auto" w:fill="FFFFFF"/>
        <w:jc w:val="both"/>
        <w:rPr>
          <w:rFonts w:hint="eastAsia" w:cs="Calibri"/>
          <w:color w:val="242424"/>
          <w:sz w:val="28"/>
          <w:szCs w:val="28"/>
        </w:rPr>
      </w:pPr>
      <w:r>
        <w:rPr>
          <w:rFonts w:hint="eastAsia" w:cs="Calibri"/>
          <w:color w:val="242424"/>
          <w:sz w:val="28"/>
          <w:szCs w:val="28"/>
        </w:rPr>
        <w:t>“驳回原告×××的诉讼请求。”</w:t>
      </w:r>
    </w:p>
    <w:p>
      <w:pPr>
        <w:pStyle w:val="5"/>
        <w:shd w:val="clear" w:color="auto" w:fill="FFFFFF"/>
        <w:jc w:val="both"/>
        <w:rPr>
          <w:rFonts w:hint="eastAsia" w:cs="Calibri"/>
          <w:color w:val="242424"/>
          <w:sz w:val="28"/>
          <w:szCs w:val="28"/>
        </w:rPr>
      </w:pPr>
      <w:r>
        <w:rPr>
          <w:rFonts w:hint="eastAsia" w:cs="Calibri"/>
          <w:color w:val="242424"/>
          <w:sz w:val="28"/>
          <w:szCs w:val="28"/>
        </w:rPr>
        <w:t>第二，撤销被诉行政行为的，写：</w:t>
      </w:r>
    </w:p>
    <w:p>
      <w:pPr>
        <w:pStyle w:val="5"/>
        <w:shd w:val="clear" w:color="auto" w:fill="FFFFFF"/>
        <w:jc w:val="both"/>
        <w:rPr>
          <w:rFonts w:hint="eastAsia" w:cs="Calibri"/>
          <w:color w:val="242424"/>
          <w:sz w:val="28"/>
          <w:szCs w:val="28"/>
        </w:rPr>
      </w:pPr>
      <w:r>
        <w:rPr>
          <w:rFonts w:hint="eastAsia" w:cs="Calibri"/>
          <w:color w:val="242424"/>
          <w:sz w:val="28"/>
          <w:szCs w:val="28"/>
        </w:rPr>
        <w:t>“一、撤销被告×××(行政主体名称)作出的(××××) ……字第×××号……(行政行为名称)；</w:t>
      </w:r>
    </w:p>
    <w:p>
      <w:pPr>
        <w:pStyle w:val="5"/>
        <w:shd w:val="clear" w:color="auto" w:fill="FFFFFF"/>
        <w:jc w:val="both"/>
        <w:rPr>
          <w:rFonts w:hint="eastAsia" w:cs="Calibri"/>
          <w:color w:val="242424"/>
          <w:sz w:val="28"/>
          <w:szCs w:val="28"/>
        </w:rPr>
      </w:pPr>
      <w:r>
        <w:rPr>
          <w:rFonts w:hint="eastAsia" w:cs="Calibri"/>
          <w:color w:val="242424"/>
          <w:sz w:val="28"/>
          <w:szCs w:val="28"/>
        </w:rPr>
        <w:t>二、责令被告×××(行政主体名称)在××日内重新作出行政行为(不需要重作的，此项不写；不宜限定期限的，期限不写)。”</w:t>
      </w:r>
    </w:p>
    <w:p>
      <w:pPr>
        <w:pStyle w:val="5"/>
        <w:shd w:val="clear" w:color="auto" w:fill="FFFFFF"/>
        <w:jc w:val="both"/>
        <w:rPr>
          <w:rFonts w:hint="eastAsia" w:cs="Calibri"/>
          <w:color w:val="242424"/>
          <w:sz w:val="28"/>
          <w:szCs w:val="28"/>
        </w:rPr>
      </w:pPr>
      <w:r>
        <w:rPr>
          <w:rFonts w:hint="eastAsia" w:cs="Calibri"/>
          <w:color w:val="242424"/>
          <w:sz w:val="28"/>
          <w:szCs w:val="28"/>
        </w:rPr>
        <w:t>第三，部分撤销被诉行政行为的，写：</w:t>
      </w:r>
    </w:p>
    <w:p>
      <w:pPr>
        <w:pStyle w:val="5"/>
        <w:shd w:val="clear" w:color="auto" w:fill="FFFFFF"/>
        <w:jc w:val="both"/>
        <w:rPr>
          <w:rFonts w:hint="eastAsia" w:cs="Calibri"/>
          <w:color w:val="242424"/>
          <w:sz w:val="28"/>
          <w:szCs w:val="28"/>
        </w:rPr>
      </w:pPr>
      <w:r>
        <w:rPr>
          <w:rFonts w:hint="eastAsia" w:cs="Calibri"/>
          <w:color w:val="242424"/>
          <w:sz w:val="28"/>
          <w:szCs w:val="28"/>
        </w:rPr>
        <w:t>“一、撤销被告×××(行政主体名称)作出的(××××) ……字第××号……(行政行为名称)的第××项，即……(写明撤销的具体内容)；</w:t>
      </w:r>
    </w:p>
    <w:p>
      <w:pPr>
        <w:pStyle w:val="5"/>
        <w:shd w:val="clear" w:color="auto" w:fill="FFFFFF"/>
        <w:jc w:val="both"/>
        <w:rPr>
          <w:rFonts w:hint="eastAsia" w:cs="Calibri"/>
          <w:color w:val="242424"/>
          <w:sz w:val="28"/>
          <w:szCs w:val="28"/>
        </w:rPr>
      </w:pPr>
      <w:r>
        <w:rPr>
          <w:rFonts w:hint="eastAsia" w:cs="Calibri"/>
          <w:color w:val="242424"/>
          <w:sz w:val="28"/>
          <w:szCs w:val="28"/>
        </w:rPr>
        <w:t>二、责令被告×××(行政主体名称)在××日内重新作出行政行为(不需要重作的，此项不写；不宜限定期限的，期限不写)；</w:t>
      </w:r>
    </w:p>
    <w:p>
      <w:pPr>
        <w:pStyle w:val="5"/>
        <w:shd w:val="clear" w:color="auto" w:fill="FFFFFF"/>
        <w:jc w:val="both"/>
        <w:rPr>
          <w:rFonts w:hint="eastAsia" w:cs="Calibri"/>
          <w:color w:val="242424"/>
          <w:sz w:val="28"/>
          <w:szCs w:val="28"/>
        </w:rPr>
      </w:pPr>
      <w:r>
        <w:rPr>
          <w:rFonts w:hint="eastAsia" w:cs="Calibri"/>
          <w:color w:val="242424"/>
          <w:sz w:val="28"/>
          <w:szCs w:val="28"/>
        </w:rPr>
        <w:t>三、驳回原告×××的其他诉讼请求。”</w:t>
      </w:r>
    </w:p>
    <w:p>
      <w:pPr>
        <w:pStyle w:val="5"/>
        <w:shd w:val="clear" w:color="auto" w:fill="FFFFFF"/>
        <w:jc w:val="both"/>
        <w:rPr>
          <w:rFonts w:hint="eastAsia" w:cs="Calibri"/>
          <w:color w:val="242424"/>
          <w:sz w:val="28"/>
          <w:szCs w:val="28"/>
        </w:rPr>
      </w:pPr>
      <w:r>
        <w:rPr>
          <w:rFonts w:hint="eastAsia" w:cs="Calibri"/>
          <w:color w:val="242424"/>
          <w:sz w:val="28"/>
          <w:szCs w:val="28"/>
        </w:rPr>
        <w:t>第四，根据行政诉讼法第七十七条的规定，判决变更行政行为的，写：</w:t>
      </w:r>
    </w:p>
    <w:p>
      <w:pPr>
        <w:pStyle w:val="5"/>
        <w:shd w:val="clear" w:color="auto" w:fill="FFFFFF"/>
        <w:jc w:val="both"/>
        <w:rPr>
          <w:rFonts w:hint="eastAsia" w:cs="Calibri"/>
          <w:color w:val="242424"/>
          <w:sz w:val="28"/>
          <w:szCs w:val="28"/>
        </w:rPr>
      </w:pPr>
      <w:r>
        <w:rPr>
          <w:rFonts w:hint="eastAsia" w:cs="Calibri"/>
          <w:color w:val="242424"/>
          <w:sz w:val="28"/>
          <w:szCs w:val="28"/>
        </w:rPr>
        <w:t>“变更被告×××(行政主体名称)作出的(××××) ……字第××号……(写明行政行为内容或者具体项)，改为……(写明变更内容)。”</w:t>
      </w:r>
    </w:p>
    <w:p>
      <w:pPr>
        <w:pStyle w:val="5"/>
        <w:shd w:val="clear" w:color="auto" w:fill="FFFFFF"/>
        <w:jc w:val="both"/>
        <w:rPr>
          <w:rFonts w:hint="eastAsia" w:cs="Calibri"/>
          <w:color w:val="242424"/>
          <w:sz w:val="28"/>
          <w:szCs w:val="28"/>
        </w:rPr>
      </w:pPr>
      <w:r>
        <w:rPr>
          <w:rFonts w:hint="eastAsia" w:cs="Calibri"/>
          <w:color w:val="242424"/>
          <w:sz w:val="28"/>
          <w:szCs w:val="28"/>
        </w:rPr>
        <w:t>六、尾部</w:t>
      </w:r>
    </w:p>
    <w:p>
      <w:pPr>
        <w:pStyle w:val="5"/>
        <w:shd w:val="clear" w:color="auto" w:fill="FFFFFF"/>
        <w:jc w:val="both"/>
        <w:rPr>
          <w:rFonts w:hint="eastAsia" w:cs="Calibri"/>
          <w:color w:val="242424"/>
          <w:sz w:val="28"/>
          <w:szCs w:val="28"/>
        </w:rPr>
      </w:pPr>
      <w:r>
        <w:rPr>
          <w:rFonts w:hint="eastAsia" w:cs="Calibri"/>
          <w:color w:val="242424"/>
          <w:sz w:val="28"/>
          <w:szCs w:val="28"/>
        </w:rPr>
        <w:t>尾部应依次写明诉讼费用的负担，交代上诉的权利、方法、期限和上诉审法院，合议庭成员署名，判决日期、书记员署名等内容。</w:t>
      </w:r>
    </w:p>
    <w:p>
      <w:pPr>
        <w:pStyle w:val="5"/>
        <w:shd w:val="clear" w:color="auto" w:fill="FFFFFF"/>
        <w:jc w:val="both"/>
        <w:rPr>
          <w:rFonts w:hint="eastAsia" w:cs="Calibri"/>
          <w:color w:val="242424"/>
          <w:sz w:val="28"/>
          <w:szCs w:val="28"/>
        </w:rPr>
      </w:pPr>
      <w:r>
        <w:rPr>
          <w:rFonts w:hint="eastAsia" w:cs="Calibri"/>
          <w:color w:val="242424"/>
          <w:sz w:val="28"/>
          <w:szCs w:val="28"/>
        </w:rPr>
        <w:t>判决书的正本，应由书记员在判决日期的左下方、书记员署名的左上方加盖“本件与原本核对无异”字样的印戳。</w:t>
      </w:r>
    </w:p>
    <w:p>
      <w:pPr>
        <w:pStyle w:val="5"/>
        <w:shd w:val="clear" w:color="auto" w:fill="FFFFFF"/>
        <w:jc w:val="both"/>
        <w:rPr>
          <w:rFonts w:hint="eastAsia" w:cs="Calibri"/>
          <w:color w:val="242424"/>
          <w:sz w:val="28"/>
          <w:szCs w:val="28"/>
        </w:rPr>
      </w:pPr>
      <w:r>
        <w:rPr>
          <w:rFonts w:hint="eastAsia" w:cs="Calibri"/>
          <w:color w:val="242424"/>
          <w:sz w:val="28"/>
          <w:szCs w:val="28"/>
        </w:rPr>
        <w:t>七、附录</w:t>
      </w:r>
    </w:p>
    <w:p>
      <w:pPr>
        <w:pStyle w:val="5"/>
        <w:shd w:val="clear" w:color="auto" w:fill="FFFFFF"/>
        <w:jc w:val="both"/>
        <w:rPr>
          <w:sz w:val="28"/>
          <w:szCs w:val="28"/>
        </w:rPr>
      </w:pPr>
      <w:r>
        <w:rPr>
          <w:rFonts w:hint="eastAsia" w:cs="Calibri"/>
          <w:color w:val="242424"/>
          <w:sz w:val="28"/>
          <w:szCs w:val="28"/>
        </w:rPr>
        <w:t>根据案件的不同需要，可将判决书中的有关内容载入附录部分，如：将判决书中所提到的法律规范条文附上，以供当事人全面了解有关法律规定的内容。一般应当按照先实体法律规范，后程序法律规范；先上位法律规范，后下位法律规范；先法律，后司法解释等次序排列，并按1、2、3、4序号列明。另外，群体诉讼案件中原告名单及其身份情况、知识产权案件中的图案等均可以列入此部分。</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1450"/>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466C"/>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1C2C"/>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097A"/>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3776"/>
    <w:rsid w:val="00815DC4"/>
    <w:rsid w:val="00816607"/>
    <w:rsid w:val="008179E2"/>
    <w:rsid w:val="0082223F"/>
    <w:rsid w:val="00826124"/>
    <w:rsid w:val="008262DA"/>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AF7B64"/>
    <w:rsid w:val="00B01330"/>
    <w:rsid w:val="00B0170E"/>
    <w:rsid w:val="00B03F21"/>
    <w:rsid w:val="00B0536A"/>
    <w:rsid w:val="00B109C0"/>
    <w:rsid w:val="00B11DBA"/>
    <w:rsid w:val="00B123D8"/>
    <w:rsid w:val="00B124C8"/>
    <w:rsid w:val="00B14556"/>
    <w:rsid w:val="00B156F5"/>
    <w:rsid w:val="00B17866"/>
    <w:rsid w:val="00B308C4"/>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6453"/>
    <w:rsid w:val="00BB75AF"/>
    <w:rsid w:val="00BC4CF8"/>
    <w:rsid w:val="00BC5895"/>
    <w:rsid w:val="00BC69C1"/>
    <w:rsid w:val="00BC6C19"/>
    <w:rsid w:val="00BD0494"/>
    <w:rsid w:val="00BD37D7"/>
    <w:rsid w:val="00BD3A09"/>
    <w:rsid w:val="00BE0A0A"/>
    <w:rsid w:val="00BE11F3"/>
    <w:rsid w:val="00BE2BB7"/>
    <w:rsid w:val="00BE723E"/>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629FF"/>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17F0"/>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24352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uiPriority w:val="99"/>
    <w:pPr>
      <w:tabs>
        <w:tab w:val="center" w:pos="4153"/>
        <w:tab w:val="right" w:pos="8306"/>
      </w:tabs>
      <w:snapToGrid w:val="0"/>
      <w:spacing w:line="240" w:lineRule="atLeas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uiPriority w:val="99"/>
    <w:rPr>
      <w:sz w:val="18"/>
      <w:szCs w:val="18"/>
    </w:rPr>
  </w:style>
  <w:style w:type="character" w:customStyle="1" w:styleId="11">
    <w:name w:val="页脚 字符"/>
    <w:basedOn w:val="7"/>
    <w:link w:val="3"/>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71C56-44F2-484B-8504-6BBC7CF245B8}">
  <ds:schemaRefs/>
</ds:datastoreItem>
</file>

<file path=docProps/app.xml><?xml version="1.0" encoding="utf-8"?>
<Properties xmlns="http://schemas.openxmlformats.org/officeDocument/2006/extended-properties" xmlns:vt="http://schemas.openxmlformats.org/officeDocument/2006/docPropsVTypes">
  <Template>Normal</Template>
  <Pages>14</Pages>
  <Words>877</Words>
  <Characters>5005</Characters>
  <Lines>41</Lines>
  <Paragraphs>11</Paragraphs>
  <TotalTime>0</TotalTime>
  <ScaleCrop>false</ScaleCrop>
  <LinksUpToDate>false</LinksUpToDate>
  <CharactersWithSpaces>5871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2019-03-29T15:14:00Z</dcterms:created>
  <dc:creator>Synxnice</dc:creator>
  <cp:lastModifiedBy>keep moving</cp:lastModifiedBy>
  <dcterms:modified xsi:type="dcterms:W3CDTF">2022-06-03T13:09:38Z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EF963022BF5E4F9F9DD6015097C68E75</vt:lpwstr>
  </property>
</Properties>
</file>