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ascii="宋体" w:hAnsi="宋体" w:eastAsia="宋体"/>
          <w:b/>
          <w:color w:val="242424"/>
          <w:sz w:val="32"/>
          <w:szCs w:val="32"/>
          <w:shd w:val="clear" w:color="auto" w:fill="FFFFFF"/>
        </w:rPr>
      </w:pPr>
      <w:bookmarkStart w:id="0" w:name="_GoBack"/>
      <w:bookmarkEnd w:id="0"/>
      <w:r>
        <w:rPr>
          <w:rFonts w:hint="eastAsia" w:ascii="宋体" w:hAnsi="宋体" w:eastAsia="宋体"/>
          <w:b/>
          <w:color w:val="242424"/>
          <w:sz w:val="32"/>
          <w:szCs w:val="32"/>
          <w:shd w:val="clear" w:color="auto" w:fill="FFFFFF"/>
        </w:rPr>
        <w:t>行政判决书(一审复议机关作共同被告类案件用)</w:t>
      </w:r>
    </w:p>
    <w:p>
      <w:pPr>
        <w:spacing w:line="240" w:lineRule="auto"/>
        <w:jc w:val="center"/>
        <w:rPr>
          <w:rFonts w:ascii="宋体" w:hAnsi="宋体" w:eastAsia="宋体"/>
          <w:sz w:val="28"/>
          <w:szCs w:val="28"/>
        </w:rPr>
      </w:pPr>
    </w:p>
    <w:p>
      <w:pPr>
        <w:pStyle w:val="5"/>
        <w:shd w:val="clear" w:color="auto" w:fill="FFFFFF"/>
        <w:jc w:val="center"/>
        <w:rPr>
          <w:rFonts w:hint="eastAsia" w:cs="Times New Roman"/>
          <w:color w:val="242424"/>
          <w:sz w:val="28"/>
          <w:szCs w:val="28"/>
        </w:rPr>
      </w:pPr>
      <w:r>
        <w:rPr>
          <w:rFonts w:hint="eastAsia" w:cs="Times New Roman"/>
          <w:color w:val="242424"/>
          <w:sz w:val="28"/>
          <w:szCs w:val="28"/>
        </w:rPr>
        <w:t>××××人民法院</w:t>
      </w:r>
    </w:p>
    <w:p>
      <w:pPr>
        <w:pStyle w:val="5"/>
        <w:shd w:val="clear" w:color="auto" w:fill="FFFFFF"/>
        <w:jc w:val="center"/>
        <w:rPr>
          <w:rFonts w:cs="Times New Roman"/>
          <w:color w:val="242424"/>
          <w:sz w:val="28"/>
          <w:szCs w:val="28"/>
        </w:rPr>
      </w:pPr>
      <w:r>
        <w:rPr>
          <w:rFonts w:cs="Times New Roman"/>
          <w:color w:val="242424"/>
          <w:sz w:val="28"/>
          <w:szCs w:val="28"/>
        </w:rPr>
        <w:t xml:space="preserve"> </w:t>
      </w:r>
    </w:p>
    <w:p>
      <w:pPr>
        <w:pStyle w:val="5"/>
        <w:shd w:val="clear" w:color="auto" w:fill="FFFFFF"/>
        <w:jc w:val="center"/>
        <w:rPr>
          <w:rFonts w:cs="Times New Roman"/>
          <w:color w:val="242424"/>
          <w:sz w:val="28"/>
          <w:szCs w:val="28"/>
        </w:rPr>
      </w:pPr>
      <w:r>
        <w:rPr>
          <w:rFonts w:hint="eastAsia" w:cs="Times New Roman"/>
          <w:color w:val="242424"/>
          <w:sz w:val="28"/>
          <w:szCs w:val="28"/>
        </w:rPr>
        <w:t>行政判决书</w:t>
      </w:r>
    </w:p>
    <w:p>
      <w:pPr>
        <w:pStyle w:val="5"/>
        <w:shd w:val="clear" w:color="auto" w:fill="FFFFFF"/>
        <w:jc w:val="center"/>
        <w:rPr>
          <w:rFonts w:hint="eastAsia" w:cs="Times New Roman"/>
          <w:color w:val="242424"/>
          <w:sz w:val="28"/>
          <w:szCs w:val="28"/>
        </w:rPr>
      </w:pPr>
    </w:p>
    <w:p>
      <w:pPr>
        <w:pStyle w:val="5"/>
        <w:shd w:val="clear" w:color="auto" w:fill="FFFFFF"/>
        <w:jc w:val="center"/>
        <w:rPr>
          <w:rFonts w:hint="eastAsia" w:cs="Times New Roman"/>
          <w:color w:val="242424"/>
          <w:sz w:val="28"/>
          <w:szCs w:val="28"/>
        </w:rPr>
      </w:pPr>
      <w:r>
        <w:rPr>
          <w:rFonts w:hint="eastAsia" w:cs="Times New Roman"/>
          <w:color w:val="242424"/>
          <w:sz w:val="28"/>
          <w:szCs w:val="28"/>
        </w:rPr>
        <w:t>(一审复议机关作共同被告类案件用)</w:t>
      </w:r>
    </w:p>
    <w:p>
      <w:pPr>
        <w:pStyle w:val="5"/>
        <w:shd w:val="clear" w:color="auto" w:fill="FFFFFF"/>
        <w:jc w:val="both"/>
        <w:rPr>
          <w:rFonts w:cs="Calibri"/>
          <w:color w:val="242424"/>
          <w:sz w:val="28"/>
          <w:szCs w:val="28"/>
        </w:rPr>
      </w:pPr>
    </w:p>
    <w:p>
      <w:pPr>
        <w:pStyle w:val="5"/>
        <w:shd w:val="clear" w:color="auto" w:fill="FFFFFF"/>
        <w:jc w:val="both"/>
        <w:rPr>
          <w:rFonts w:hint="eastAsia" w:cs="Calibri"/>
          <w:color w:val="242424"/>
          <w:sz w:val="28"/>
          <w:szCs w:val="28"/>
        </w:rPr>
      </w:pPr>
      <w:r>
        <w:rPr>
          <w:rFonts w:hint="eastAsia" w:cs="Calibri"/>
          <w:color w:val="242424"/>
          <w:sz w:val="28"/>
          <w:szCs w:val="28"/>
        </w:rPr>
        <w:t>(××××)×行初字第××号</w:t>
      </w:r>
    </w:p>
    <w:p>
      <w:pPr>
        <w:pStyle w:val="5"/>
        <w:shd w:val="clear" w:color="auto" w:fill="FFFFFF"/>
        <w:jc w:val="both"/>
        <w:rPr>
          <w:rFonts w:hint="eastAsia" w:cs="Calibri"/>
          <w:color w:val="242424"/>
          <w:sz w:val="28"/>
          <w:szCs w:val="28"/>
        </w:rPr>
      </w:pPr>
      <w:r>
        <w:rPr>
          <w:rFonts w:hint="eastAsia" w:cs="Calibri"/>
          <w:color w:val="242424"/>
          <w:sz w:val="28"/>
          <w:szCs w:val="28"/>
        </w:rPr>
        <w:t>原告×××，……(写明姓名或名称等基本情况)。</w:t>
      </w:r>
    </w:p>
    <w:p>
      <w:pPr>
        <w:pStyle w:val="5"/>
        <w:shd w:val="clear" w:color="auto" w:fill="FFFFFF"/>
        <w:jc w:val="both"/>
        <w:rPr>
          <w:rFonts w:hint="eastAsia" w:cs="Calibri"/>
          <w:color w:val="242424"/>
          <w:sz w:val="28"/>
          <w:szCs w:val="28"/>
        </w:rPr>
      </w:pPr>
      <w:r>
        <w:rPr>
          <w:rFonts w:hint="eastAsia" w:cs="Calibri"/>
          <w:color w:val="242424"/>
          <w:sz w:val="28"/>
          <w:szCs w:val="28"/>
        </w:rPr>
        <w:t>法定代表人×××，……(写明姓名、职务)。</w:t>
      </w:r>
    </w:p>
    <w:p>
      <w:pPr>
        <w:pStyle w:val="5"/>
        <w:shd w:val="clear" w:color="auto" w:fill="FFFFFF"/>
        <w:jc w:val="both"/>
        <w:rPr>
          <w:rFonts w:hint="eastAsia" w:cs="Calibri"/>
          <w:color w:val="242424"/>
          <w:sz w:val="28"/>
          <w:szCs w:val="28"/>
        </w:rPr>
      </w:pPr>
      <w:r>
        <w:rPr>
          <w:rFonts w:hint="eastAsia" w:cs="Calibri"/>
          <w:color w:val="242424"/>
          <w:sz w:val="28"/>
          <w:szCs w:val="28"/>
        </w:rPr>
        <w:t>委托代理人(或指定代理人、法定代理人)×××，… …(写明姓名等基本情况)。</w:t>
      </w:r>
    </w:p>
    <w:p>
      <w:pPr>
        <w:pStyle w:val="5"/>
        <w:shd w:val="clear" w:color="auto" w:fill="FFFFFF"/>
        <w:jc w:val="both"/>
        <w:rPr>
          <w:rFonts w:hint="eastAsia" w:cs="Calibri"/>
          <w:color w:val="242424"/>
          <w:sz w:val="28"/>
          <w:szCs w:val="28"/>
        </w:rPr>
      </w:pPr>
      <w:r>
        <w:rPr>
          <w:rFonts w:hint="eastAsia" w:cs="Calibri"/>
          <w:color w:val="242424"/>
          <w:sz w:val="28"/>
          <w:szCs w:val="28"/>
        </w:rPr>
        <w:t>被告(原行政机关)×××，……(写明行政主体名称和所在地址)。</w:t>
      </w:r>
    </w:p>
    <w:p>
      <w:pPr>
        <w:pStyle w:val="5"/>
        <w:shd w:val="clear" w:color="auto" w:fill="FFFFFF"/>
        <w:jc w:val="both"/>
        <w:rPr>
          <w:rFonts w:hint="eastAsia" w:cs="Calibri"/>
          <w:color w:val="242424"/>
          <w:sz w:val="28"/>
          <w:szCs w:val="28"/>
        </w:rPr>
      </w:pPr>
      <w:r>
        <w:rPr>
          <w:rFonts w:hint="eastAsia" w:cs="Calibri"/>
          <w:color w:val="242424"/>
          <w:sz w:val="28"/>
          <w:szCs w:val="28"/>
        </w:rPr>
        <w:t>法定代表人×××，……(写明姓名、职务)。</w:t>
      </w:r>
    </w:p>
    <w:p>
      <w:pPr>
        <w:pStyle w:val="5"/>
        <w:shd w:val="clear" w:color="auto" w:fill="FFFFFF"/>
        <w:jc w:val="both"/>
        <w:rPr>
          <w:rFonts w:hint="eastAsia" w:cs="Calibri"/>
          <w:color w:val="242424"/>
          <w:sz w:val="28"/>
          <w:szCs w:val="28"/>
        </w:rPr>
      </w:pPr>
      <w:r>
        <w:rPr>
          <w:rFonts w:hint="eastAsia" w:cs="Calibri"/>
          <w:color w:val="242424"/>
          <w:sz w:val="28"/>
          <w:szCs w:val="28"/>
        </w:rPr>
        <w:t>委托代理人×××，……(写明姓名等基本情况)。</w:t>
      </w:r>
    </w:p>
    <w:p>
      <w:pPr>
        <w:pStyle w:val="5"/>
        <w:shd w:val="clear" w:color="auto" w:fill="FFFFFF"/>
        <w:jc w:val="both"/>
        <w:rPr>
          <w:rFonts w:hint="eastAsia" w:cs="Calibri"/>
          <w:color w:val="242424"/>
          <w:sz w:val="28"/>
          <w:szCs w:val="28"/>
        </w:rPr>
      </w:pPr>
      <w:r>
        <w:rPr>
          <w:rFonts w:hint="eastAsia" w:cs="Calibri"/>
          <w:color w:val="242424"/>
          <w:sz w:val="28"/>
          <w:szCs w:val="28"/>
        </w:rPr>
        <w:t>被告(复议机关)×××，……(写明行政主体名称和所在地址)。</w:t>
      </w:r>
    </w:p>
    <w:p>
      <w:pPr>
        <w:pStyle w:val="5"/>
        <w:shd w:val="clear" w:color="auto" w:fill="FFFFFF"/>
        <w:jc w:val="both"/>
        <w:rPr>
          <w:rFonts w:hint="eastAsia" w:cs="Calibri"/>
          <w:color w:val="242424"/>
          <w:sz w:val="28"/>
          <w:szCs w:val="28"/>
        </w:rPr>
      </w:pPr>
      <w:r>
        <w:rPr>
          <w:rFonts w:hint="eastAsia" w:cs="Calibri"/>
          <w:color w:val="242424"/>
          <w:sz w:val="28"/>
          <w:szCs w:val="28"/>
        </w:rPr>
        <w:t>法定代表人×××，……(写明姓名和职务)。</w:t>
      </w:r>
    </w:p>
    <w:p>
      <w:pPr>
        <w:pStyle w:val="5"/>
        <w:shd w:val="clear" w:color="auto" w:fill="FFFFFF"/>
        <w:jc w:val="both"/>
        <w:rPr>
          <w:rFonts w:hint="eastAsia" w:cs="Calibri"/>
          <w:color w:val="242424"/>
          <w:sz w:val="28"/>
          <w:szCs w:val="28"/>
        </w:rPr>
      </w:pPr>
      <w:r>
        <w:rPr>
          <w:rFonts w:hint="eastAsia" w:cs="Calibri"/>
          <w:color w:val="242424"/>
          <w:sz w:val="28"/>
          <w:szCs w:val="28"/>
        </w:rPr>
        <w:t>委托代理人×××，……(写明姓名等基本情况)。</w:t>
      </w:r>
    </w:p>
    <w:p>
      <w:pPr>
        <w:pStyle w:val="5"/>
        <w:shd w:val="clear" w:color="auto" w:fill="FFFFFF"/>
        <w:jc w:val="both"/>
        <w:rPr>
          <w:rFonts w:hint="eastAsia" w:cs="Calibri"/>
          <w:color w:val="242424"/>
          <w:sz w:val="28"/>
          <w:szCs w:val="28"/>
        </w:rPr>
      </w:pPr>
      <w:r>
        <w:rPr>
          <w:rFonts w:hint="eastAsia" w:cs="Calibri"/>
          <w:color w:val="242424"/>
          <w:sz w:val="28"/>
          <w:szCs w:val="28"/>
        </w:rPr>
        <w:t>第三人×××，……(写明姓名或名称等基本情况)。</w:t>
      </w:r>
    </w:p>
    <w:p>
      <w:pPr>
        <w:pStyle w:val="5"/>
        <w:shd w:val="clear" w:color="auto" w:fill="FFFFFF"/>
        <w:jc w:val="both"/>
        <w:rPr>
          <w:rFonts w:hint="eastAsia" w:cs="Calibri"/>
          <w:color w:val="242424"/>
          <w:sz w:val="28"/>
          <w:szCs w:val="28"/>
        </w:rPr>
      </w:pPr>
      <w:r>
        <w:rPr>
          <w:rFonts w:hint="eastAsia" w:cs="Calibri"/>
          <w:color w:val="242424"/>
          <w:sz w:val="28"/>
          <w:szCs w:val="28"/>
        </w:rPr>
        <w:t>法定代表人×××，……(写明姓名、职务)。</w:t>
      </w:r>
    </w:p>
    <w:p>
      <w:pPr>
        <w:pStyle w:val="5"/>
        <w:shd w:val="clear" w:color="auto" w:fill="FFFFFF"/>
        <w:jc w:val="both"/>
        <w:rPr>
          <w:rFonts w:hint="eastAsia" w:cs="Calibri"/>
          <w:color w:val="242424"/>
          <w:sz w:val="28"/>
          <w:szCs w:val="28"/>
        </w:rPr>
      </w:pPr>
      <w:r>
        <w:rPr>
          <w:rFonts w:hint="eastAsia" w:cs="Calibri"/>
          <w:color w:val="242424"/>
          <w:sz w:val="28"/>
          <w:szCs w:val="28"/>
        </w:rPr>
        <w:t>委托代理人(或指定代理人、法定代理人)×××，……(写明姓名等基本情况)。</w:t>
      </w:r>
    </w:p>
    <w:p>
      <w:pPr>
        <w:pStyle w:val="5"/>
        <w:shd w:val="clear" w:color="auto" w:fill="FFFFFF"/>
        <w:jc w:val="both"/>
        <w:rPr>
          <w:rFonts w:hint="eastAsia" w:cs="Calibri"/>
          <w:color w:val="242424"/>
          <w:sz w:val="28"/>
          <w:szCs w:val="28"/>
        </w:rPr>
      </w:pPr>
      <w:r>
        <w:rPr>
          <w:rFonts w:hint="eastAsia" w:cs="Calibri"/>
          <w:color w:val="242424"/>
          <w:sz w:val="28"/>
          <w:szCs w:val="28"/>
        </w:rPr>
        <w:t>原告不服被告×××(原行政机关)……(原行政行为)及被告×××(复议机关)……(复议决定)，于××××年××月××日向本院提起行政诉讼。本院于××××年××月××日立案后，于××××年××月××日向被告送达了起诉状副本及应诉通知书。本院依法组成合议庭，于××××年××月××日公开(或不公开)开庭审理了本案。……(写明到庭参加庭审活动的当事人、行政机关负责人、诉讼代理人、证人、鉴定人、勘验人和翻译人员等)到庭参加诉讼。……(写明发生的其他重要程序活动，如：追加共同被告或者第三人及被批准延长本案审理期限等情况)。本案现已审理终结。</w:t>
      </w:r>
    </w:p>
    <w:p>
      <w:pPr>
        <w:pStyle w:val="5"/>
        <w:shd w:val="clear" w:color="auto" w:fill="FFFFFF"/>
        <w:jc w:val="both"/>
        <w:rPr>
          <w:rFonts w:hint="eastAsia" w:cs="Calibri"/>
          <w:color w:val="242424"/>
          <w:sz w:val="28"/>
          <w:szCs w:val="28"/>
        </w:rPr>
      </w:pPr>
      <w:r>
        <w:rPr>
          <w:rFonts w:hint="eastAsia" w:cs="Calibri"/>
          <w:color w:val="242424"/>
          <w:sz w:val="28"/>
          <w:szCs w:val="28"/>
        </w:rPr>
        <w:t>被告×××(原行政机关)于××××年××月××日作出……(原行政行为名称)，……(简要写明原行政行为认定的主要事实、定性依据和处理结果)。原告×××不服，向被告×××(复议机关名称)申请行政复议，被告×××(复议机关名称)于××××年××月××日作出……(复议决定名称)，……(简要写明复议决定的处理结果)。</w:t>
      </w:r>
    </w:p>
    <w:p>
      <w:pPr>
        <w:pStyle w:val="5"/>
        <w:shd w:val="clear" w:color="auto" w:fill="FFFFFF"/>
        <w:jc w:val="both"/>
        <w:rPr>
          <w:rFonts w:hint="eastAsia" w:cs="Calibri"/>
          <w:color w:val="242424"/>
          <w:sz w:val="28"/>
          <w:szCs w:val="28"/>
        </w:rPr>
      </w:pPr>
      <w:r>
        <w:rPr>
          <w:rFonts w:hint="eastAsia" w:cs="Calibri"/>
          <w:color w:val="242424"/>
          <w:sz w:val="28"/>
          <w:szCs w:val="28"/>
        </w:rPr>
        <w:t>原告×××诉称，……(写明原告的诉讼请求、主要理由以及原告提供的证据、依据等)。</w:t>
      </w:r>
    </w:p>
    <w:p>
      <w:pPr>
        <w:pStyle w:val="5"/>
        <w:shd w:val="clear" w:color="auto" w:fill="FFFFFF"/>
        <w:jc w:val="both"/>
        <w:rPr>
          <w:rFonts w:hint="eastAsia" w:cs="Calibri"/>
          <w:color w:val="242424"/>
          <w:sz w:val="28"/>
          <w:szCs w:val="28"/>
        </w:rPr>
      </w:pPr>
      <w:r>
        <w:rPr>
          <w:rFonts w:hint="eastAsia" w:cs="Calibri"/>
          <w:color w:val="242424"/>
          <w:sz w:val="28"/>
          <w:szCs w:val="28"/>
        </w:rPr>
        <w:t>被告×××(原行政机关)及被告×××(复议机关)辩称，……(写明被告的答辩请求及主要理由)。</w:t>
      </w:r>
    </w:p>
    <w:p>
      <w:pPr>
        <w:pStyle w:val="5"/>
        <w:shd w:val="clear" w:color="auto" w:fill="FFFFFF"/>
        <w:jc w:val="both"/>
        <w:rPr>
          <w:rFonts w:hint="eastAsia" w:cs="Calibri"/>
          <w:color w:val="242424"/>
          <w:sz w:val="28"/>
          <w:szCs w:val="28"/>
        </w:rPr>
      </w:pPr>
      <w:r>
        <w:rPr>
          <w:rFonts w:hint="eastAsia" w:cs="Calibri"/>
          <w:color w:val="242424"/>
          <w:sz w:val="28"/>
          <w:szCs w:val="28"/>
        </w:rPr>
        <w:t>被告×××(原行政机关)及被告××× (复议机关)向本院提交了证明原行政行为合法性的以下证据、依据：1.……(证据的名称及内容等)；2.……。</w:t>
      </w:r>
    </w:p>
    <w:p>
      <w:pPr>
        <w:pStyle w:val="5"/>
        <w:shd w:val="clear" w:color="auto" w:fill="FFFFFF"/>
        <w:jc w:val="both"/>
        <w:rPr>
          <w:rFonts w:hint="eastAsia" w:cs="Calibri"/>
          <w:color w:val="242424"/>
          <w:sz w:val="28"/>
          <w:szCs w:val="28"/>
        </w:rPr>
      </w:pPr>
      <w:r>
        <w:rPr>
          <w:rFonts w:hint="eastAsia" w:cs="Calibri"/>
          <w:color w:val="242424"/>
          <w:sz w:val="28"/>
          <w:szCs w:val="28"/>
        </w:rPr>
        <w:t>被告×××(复议机关)向本院提交了证明复议程序合法性的以下证据、依据：1.……(证据的名称及内容等)；2.……。</w:t>
      </w:r>
    </w:p>
    <w:p>
      <w:pPr>
        <w:pStyle w:val="5"/>
        <w:shd w:val="clear" w:color="auto" w:fill="FFFFFF"/>
        <w:jc w:val="both"/>
        <w:rPr>
          <w:rFonts w:hint="eastAsia" w:cs="Calibri"/>
          <w:color w:val="242424"/>
          <w:sz w:val="28"/>
          <w:szCs w:val="28"/>
        </w:rPr>
      </w:pPr>
      <w:r>
        <w:rPr>
          <w:rFonts w:hint="eastAsia" w:cs="Calibri"/>
          <w:color w:val="242424"/>
          <w:sz w:val="28"/>
          <w:szCs w:val="28"/>
        </w:rPr>
        <w:t>第三人×××述称，……(写明第三人的意见、主要理由以及第三人提供的证据、依据等)。</w:t>
      </w:r>
    </w:p>
    <w:p>
      <w:pPr>
        <w:pStyle w:val="5"/>
        <w:shd w:val="clear" w:color="auto" w:fill="FFFFFF"/>
        <w:jc w:val="both"/>
        <w:rPr>
          <w:rFonts w:hint="eastAsia" w:cs="Calibri"/>
          <w:color w:val="242424"/>
          <w:sz w:val="28"/>
          <w:szCs w:val="28"/>
        </w:rPr>
      </w:pPr>
      <w:r>
        <w:rPr>
          <w:rFonts w:hint="eastAsia" w:cs="Calibri"/>
          <w:color w:val="242424"/>
          <w:sz w:val="28"/>
          <w:szCs w:val="28"/>
        </w:rPr>
        <w:t>本院依法调取了以下证据：……(写明证据名称及证明目的)。</w:t>
      </w:r>
    </w:p>
    <w:p>
      <w:pPr>
        <w:pStyle w:val="5"/>
        <w:shd w:val="clear" w:color="auto" w:fill="FFFFFF"/>
        <w:jc w:val="both"/>
        <w:rPr>
          <w:rFonts w:hint="eastAsia" w:cs="Calibri"/>
          <w:color w:val="242424"/>
          <w:sz w:val="28"/>
          <w:szCs w:val="28"/>
        </w:rPr>
      </w:pPr>
      <w:r>
        <w:rPr>
          <w:rFonts w:hint="eastAsia" w:cs="Calibri"/>
          <w:color w:val="242424"/>
          <w:sz w:val="28"/>
          <w:szCs w:val="28"/>
        </w:rPr>
        <w:t>经庭审质证(或庭前交换证据、庭前准备会议)，……(写明当事人的质证意见)。</w:t>
      </w:r>
    </w:p>
    <w:p>
      <w:pPr>
        <w:pStyle w:val="5"/>
        <w:shd w:val="clear" w:color="auto" w:fill="FFFFFF"/>
        <w:jc w:val="both"/>
        <w:rPr>
          <w:rFonts w:hint="eastAsia" w:cs="Calibri"/>
          <w:color w:val="242424"/>
          <w:sz w:val="28"/>
          <w:szCs w:val="28"/>
        </w:rPr>
      </w:pPr>
      <w:r>
        <w:rPr>
          <w:rFonts w:hint="eastAsia" w:cs="Calibri"/>
          <w:color w:val="242424"/>
          <w:sz w:val="28"/>
          <w:szCs w:val="28"/>
        </w:rPr>
        <w:t>本院对上述证据认证如下：……(写明法院的认证意见和理由)。</w:t>
      </w:r>
    </w:p>
    <w:p>
      <w:pPr>
        <w:pStyle w:val="5"/>
        <w:shd w:val="clear" w:color="auto" w:fill="FFFFFF"/>
        <w:jc w:val="both"/>
        <w:rPr>
          <w:rFonts w:hint="eastAsia" w:cs="Calibri"/>
          <w:color w:val="242424"/>
          <w:sz w:val="28"/>
          <w:szCs w:val="28"/>
        </w:rPr>
      </w:pPr>
      <w:r>
        <w:rPr>
          <w:rFonts w:hint="eastAsia" w:cs="Calibri"/>
          <w:color w:val="242424"/>
          <w:sz w:val="28"/>
          <w:szCs w:val="28"/>
        </w:rPr>
        <w:t>经审理查明，……(写明法院查明的事实。可以区分写明当事人无争议的事实和有争议但经法院审查确认的事实)。</w:t>
      </w:r>
    </w:p>
    <w:p>
      <w:pPr>
        <w:pStyle w:val="5"/>
        <w:shd w:val="clear" w:color="auto" w:fill="FFFFFF"/>
        <w:jc w:val="both"/>
        <w:rPr>
          <w:rFonts w:hint="eastAsia" w:cs="Calibri"/>
          <w:color w:val="242424"/>
          <w:sz w:val="28"/>
          <w:szCs w:val="28"/>
        </w:rPr>
      </w:pPr>
      <w:r>
        <w:rPr>
          <w:rFonts w:hint="eastAsia" w:cs="Calibri"/>
          <w:color w:val="242424"/>
          <w:sz w:val="28"/>
          <w:szCs w:val="28"/>
        </w:rPr>
        <w:t>本院认为，……(写明法院判决的理由)。依照……(写明判决依据的行政诉讼法以及相关司法解释的条、款、项、目)的规定，判决如下：</w:t>
      </w:r>
    </w:p>
    <w:p>
      <w:pPr>
        <w:pStyle w:val="5"/>
        <w:shd w:val="clear" w:color="auto" w:fill="FFFFFF"/>
        <w:jc w:val="both"/>
        <w:rPr>
          <w:rFonts w:hint="eastAsia" w:cs="Calibri"/>
          <w:color w:val="242424"/>
          <w:sz w:val="28"/>
          <w:szCs w:val="28"/>
        </w:rPr>
      </w:pPr>
      <w:r>
        <w:rPr>
          <w:rFonts w:hint="eastAsia" w:cs="Calibri"/>
          <w:color w:val="242424"/>
          <w:sz w:val="28"/>
          <w:szCs w:val="28"/>
        </w:rPr>
        <w:t>……(写明判决结果)。</w:t>
      </w:r>
    </w:p>
    <w:p>
      <w:pPr>
        <w:pStyle w:val="5"/>
        <w:shd w:val="clear" w:color="auto" w:fill="FFFFFF"/>
        <w:jc w:val="both"/>
        <w:rPr>
          <w:rFonts w:hint="eastAsia" w:cs="Calibri"/>
          <w:color w:val="242424"/>
          <w:sz w:val="28"/>
          <w:szCs w:val="28"/>
        </w:rPr>
      </w:pPr>
      <w:r>
        <w:rPr>
          <w:rFonts w:hint="eastAsia" w:cs="Calibri"/>
          <w:color w:val="242424"/>
          <w:sz w:val="28"/>
          <w:szCs w:val="28"/>
        </w:rPr>
        <w:t>……(写明诉讼费用的负担)。</w:t>
      </w:r>
    </w:p>
    <w:p>
      <w:pPr>
        <w:pStyle w:val="5"/>
        <w:shd w:val="clear" w:color="auto" w:fill="FFFFFF"/>
        <w:jc w:val="both"/>
        <w:rPr>
          <w:rFonts w:hint="eastAsia" w:cs="Calibri"/>
          <w:color w:val="242424"/>
          <w:sz w:val="28"/>
          <w:szCs w:val="28"/>
        </w:rPr>
      </w:pPr>
      <w:r>
        <w:rPr>
          <w:rFonts w:hint="eastAsia" w:cs="Calibri"/>
          <w:color w:val="242424"/>
          <w:sz w:val="28"/>
          <w:szCs w:val="28"/>
        </w:rPr>
        <w:t>如不服本判决，可以在判决书送达之日起十五日内向本院递交上诉状，并按对方当事人的人数提出副本，上诉于××××人民法院。</w:t>
      </w:r>
    </w:p>
    <w:p>
      <w:pPr>
        <w:pStyle w:val="5"/>
        <w:shd w:val="clear" w:color="auto" w:fill="FFFFFF"/>
        <w:jc w:val="both"/>
        <w:rPr>
          <w:rFonts w:cs="Calibri"/>
          <w:color w:val="242424"/>
          <w:sz w:val="28"/>
          <w:szCs w:val="28"/>
        </w:rPr>
      </w:pPr>
      <w:r>
        <w:rPr>
          <w:rFonts w:cs="Calibri"/>
          <w:color w:val="242424"/>
          <w:sz w:val="28"/>
          <w:szCs w:val="28"/>
        </w:rPr>
        <w:t xml:space="preserve"> </w:t>
      </w:r>
    </w:p>
    <w:p>
      <w:pPr>
        <w:pStyle w:val="5"/>
        <w:shd w:val="clear" w:color="auto" w:fill="FFFFFF"/>
        <w:jc w:val="right"/>
        <w:rPr>
          <w:rFonts w:hint="eastAsia" w:cs="Calibri"/>
          <w:color w:val="242424"/>
          <w:sz w:val="28"/>
          <w:szCs w:val="28"/>
        </w:rPr>
      </w:pPr>
      <w:r>
        <w:rPr>
          <w:rFonts w:hint="eastAsia" w:cs="Calibri"/>
          <w:color w:val="242424"/>
          <w:sz w:val="28"/>
          <w:szCs w:val="28"/>
        </w:rPr>
        <w:t>审 判 长 ×××</w:t>
      </w:r>
    </w:p>
    <w:p>
      <w:pPr>
        <w:pStyle w:val="5"/>
        <w:shd w:val="clear" w:color="auto" w:fill="FFFFFF"/>
        <w:jc w:val="right"/>
        <w:rPr>
          <w:rFonts w:hint="eastAsia" w:cs="Calibri"/>
          <w:color w:val="242424"/>
          <w:sz w:val="28"/>
          <w:szCs w:val="28"/>
        </w:rPr>
      </w:pPr>
      <w:r>
        <w:rPr>
          <w:rFonts w:hint="eastAsia" w:cs="Calibri"/>
          <w:color w:val="242424"/>
          <w:sz w:val="28"/>
          <w:szCs w:val="28"/>
        </w:rPr>
        <w:t>审 判 员 ×××</w:t>
      </w:r>
    </w:p>
    <w:p>
      <w:pPr>
        <w:pStyle w:val="5"/>
        <w:shd w:val="clear" w:color="auto" w:fill="FFFFFF"/>
        <w:jc w:val="right"/>
        <w:rPr>
          <w:rFonts w:hint="eastAsia" w:cs="Calibri"/>
          <w:color w:val="242424"/>
          <w:sz w:val="28"/>
          <w:szCs w:val="28"/>
        </w:rPr>
      </w:pPr>
      <w:r>
        <w:rPr>
          <w:rFonts w:hint="eastAsia" w:cs="Calibri"/>
          <w:color w:val="242424"/>
          <w:sz w:val="28"/>
          <w:szCs w:val="28"/>
        </w:rPr>
        <w:t>审 判 员 ×××</w:t>
      </w:r>
    </w:p>
    <w:p>
      <w:pPr>
        <w:pStyle w:val="5"/>
        <w:shd w:val="clear" w:color="auto" w:fill="FFFFFF"/>
        <w:jc w:val="right"/>
        <w:rPr>
          <w:rFonts w:cs="Calibri"/>
          <w:color w:val="242424"/>
          <w:sz w:val="28"/>
          <w:szCs w:val="28"/>
        </w:rPr>
      </w:pPr>
      <w:r>
        <w:rPr>
          <w:rFonts w:cs="Calibri"/>
          <w:color w:val="242424"/>
          <w:sz w:val="28"/>
          <w:szCs w:val="28"/>
        </w:rPr>
        <w:t xml:space="preserve"> </w:t>
      </w:r>
    </w:p>
    <w:p>
      <w:pPr>
        <w:pStyle w:val="5"/>
        <w:shd w:val="clear" w:color="auto" w:fill="FFFFFF"/>
        <w:jc w:val="right"/>
        <w:rPr>
          <w:rFonts w:hint="eastAsia" w:cs="Calibri"/>
          <w:color w:val="242424"/>
          <w:sz w:val="28"/>
          <w:szCs w:val="28"/>
        </w:rPr>
      </w:pPr>
      <w:r>
        <w:rPr>
          <w:rFonts w:hint="eastAsia" w:cs="Calibri"/>
          <w:color w:val="242424"/>
          <w:sz w:val="28"/>
          <w:szCs w:val="28"/>
        </w:rPr>
        <w:t>××××年××月××日</w:t>
      </w:r>
    </w:p>
    <w:p>
      <w:pPr>
        <w:pStyle w:val="5"/>
        <w:shd w:val="clear" w:color="auto" w:fill="FFFFFF"/>
        <w:jc w:val="right"/>
        <w:rPr>
          <w:rFonts w:hint="eastAsia" w:cs="Calibri"/>
          <w:color w:val="242424"/>
          <w:sz w:val="28"/>
          <w:szCs w:val="28"/>
        </w:rPr>
      </w:pPr>
      <w:r>
        <w:rPr>
          <w:rFonts w:hint="eastAsia" w:cs="Calibri"/>
          <w:color w:val="242424"/>
          <w:sz w:val="28"/>
          <w:szCs w:val="28"/>
        </w:rPr>
        <w:t>（院印）</w:t>
      </w:r>
    </w:p>
    <w:p>
      <w:pPr>
        <w:pStyle w:val="5"/>
        <w:shd w:val="clear" w:color="auto" w:fill="FFFFFF"/>
        <w:jc w:val="both"/>
        <w:rPr>
          <w:rFonts w:cs="Calibri"/>
          <w:color w:val="242424"/>
          <w:sz w:val="28"/>
          <w:szCs w:val="28"/>
        </w:rPr>
      </w:pPr>
      <w:r>
        <w:rPr>
          <w:rFonts w:cs="Calibri"/>
          <w:color w:val="242424"/>
          <w:sz w:val="28"/>
          <w:szCs w:val="28"/>
        </w:rPr>
        <w:t xml:space="preserve"> </w:t>
      </w:r>
    </w:p>
    <w:p>
      <w:pPr>
        <w:pStyle w:val="5"/>
        <w:shd w:val="clear" w:color="auto" w:fill="FFFFFF"/>
        <w:jc w:val="both"/>
        <w:rPr>
          <w:rFonts w:hint="eastAsia" w:cs="Calibri"/>
          <w:color w:val="242424"/>
          <w:sz w:val="28"/>
          <w:szCs w:val="28"/>
        </w:rPr>
      </w:pPr>
      <w:r>
        <w:rPr>
          <w:rFonts w:hint="eastAsia" w:cs="Calibri"/>
          <w:color w:val="242424"/>
          <w:sz w:val="28"/>
          <w:szCs w:val="28"/>
        </w:rPr>
        <w:t>本件与原本核对无异</w:t>
      </w:r>
    </w:p>
    <w:p>
      <w:pPr>
        <w:pStyle w:val="5"/>
        <w:shd w:val="clear" w:color="auto" w:fill="FFFFFF"/>
        <w:jc w:val="right"/>
        <w:rPr>
          <w:rFonts w:hint="eastAsia" w:cs="Calibri"/>
          <w:color w:val="242424"/>
          <w:sz w:val="28"/>
          <w:szCs w:val="28"/>
        </w:rPr>
      </w:pPr>
      <w:r>
        <w:rPr>
          <w:rFonts w:hint="eastAsia" w:cs="Calibri"/>
          <w:color w:val="242424"/>
          <w:sz w:val="28"/>
          <w:szCs w:val="28"/>
        </w:rPr>
        <w:t>书 记 员 ×××</w:t>
      </w:r>
    </w:p>
    <w:p>
      <w:pPr>
        <w:pStyle w:val="5"/>
        <w:shd w:val="clear" w:color="auto" w:fill="FFFFFF"/>
        <w:jc w:val="both"/>
        <w:rPr>
          <w:rFonts w:cs="Calibri"/>
          <w:color w:val="242424"/>
          <w:sz w:val="28"/>
          <w:szCs w:val="28"/>
        </w:rPr>
      </w:pPr>
      <w:r>
        <w:rPr>
          <w:rFonts w:cs="Calibri"/>
          <w:color w:val="242424"/>
          <w:sz w:val="28"/>
          <w:szCs w:val="28"/>
        </w:rPr>
        <w:t xml:space="preserve"> </w:t>
      </w:r>
    </w:p>
    <w:p>
      <w:pPr>
        <w:pStyle w:val="5"/>
        <w:shd w:val="clear" w:color="auto" w:fill="FFFFFF"/>
        <w:jc w:val="both"/>
        <w:rPr>
          <w:rFonts w:hint="eastAsia" w:cs="Calibri"/>
          <w:color w:val="242424"/>
          <w:sz w:val="28"/>
          <w:szCs w:val="28"/>
        </w:rPr>
      </w:pPr>
      <w:r>
        <w:rPr>
          <w:rFonts w:hint="eastAsia" w:cs="Calibri"/>
          <w:color w:val="242424"/>
          <w:sz w:val="28"/>
          <w:szCs w:val="28"/>
        </w:rPr>
        <w:t>附：本判决适用的相关法律依据</w:t>
      </w:r>
    </w:p>
    <w:p>
      <w:pPr>
        <w:pStyle w:val="5"/>
        <w:shd w:val="clear" w:color="auto" w:fill="FFFFFF"/>
        <w:jc w:val="both"/>
        <w:rPr>
          <w:rFonts w:cs="Calibri"/>
          <w:color w:val="242424"/>
          <w:sz w:val="28"/>
          <w:szCs w:val="28"/>
        </w:rPr>
      </w:pPr>
      <w:r>
        <w:rPr>
          <w:rFonts w:cs="Calibri"/>
          <w:color w:val="242424"/>
          <w:sz w:val="28"/>
          <w:szCs w:val="28"/>
        </w:rPr>
        <w:t xml:space="preserve"> </w:t>
      </w:r>
    </w:p>
    <w:p>
      <w:pPr>
        <w:pStyle w:val="5"/>
        <w:shd w:val="clear" w:color="auto" w:fill="FFFFFF"/>
        <w:jc w:val="both"/>
        <w:rPr>
          <w:rFonts w:hint="eastAsia" w:cs="Calibri"/>
          <w:color w:val="242424"/>
          <w:sz w:val="28"/>
          <w:szCs w:val="28"/>
        </w:rPr>
      </w:pPr>
      <w:r>
        <w:rPr>
          <w:rFonts w:hint="eastAsia" w:cs="Calibri"/>
          <w:color w:val="242424"/>
          <w:sz w:val="28"/>
          <w:szCs w:val="28"/>
        </w:rPr>
        <w:t>【说明】</w:t>
      </w:r>
    </w:p>
    <w:p>
      <w:pPr>
        <w:pStyle w:val="5"/>
        <w:shd w:val="clear" w:color="auto" w:fill="FFFFFF"/>
        <w:jc w:val="both"/>
        <w:rPr>
          <w:rFonts w:hint="eastAsia" w:cs="Calibri"/>
          <w:color w:val="242424"/>
          <w:sz w:val="28"/>
          <w:szCs w:val="28"/>
        </w:rPr>
      </w:pPr>
      <w:r>
        <w:rPr>
          <w:rFonts w:hint="eastAsia" w:cs="Calibri"/>
          <w:color w:val="242424"/>
          <w:sz w:val="28"/>
          <w:szCs w:val="28"/>
        </w:rPr>
        <w:t>一、本判决书供各级法院在审理根据行政诉讼法第二十六条第二款规定的复议机关与作出原行政行为的行政机关作共同被告的一审案件时使用。</w:t>
      </w:r>
    </w:p>
    <w:p>
      <w:pPr>
        <w:pStyle w:val="5"/>
        <w:shd w:val="clear" w:color="auto" w:fill="FFFFFF"/>
        <w:jc w:val="both"/>
        <w:rPr>
          <w:rFonts w:hint="eastAsia" w:cs="Calibri"/>
          <w:color w:val="242424"/>
          <w:sz w:val="28"/>
          <w:szCs w:val="28"/>
        </w:rPr>
      </w:pPr>
      <w:r>
        <w:rPr>
          <w:rFonts w:hint="eastAsia" w:cs="Calibri"/>
          <w:color w:val="242424"/>
          <w:sz w:val="28"/>
          <w:szCs w:val="28"/>
        </w:rPr>
        <w:t>二、判决书的首部、尾部(包括附录部分)和正文中有关证据的列举、认证、说理方式以及相关的写作要求等，可参考一审请求撤销、变更行政行为类案件或者请求履行法定职责类及给付类案件判决书样式及其说明。</w:t>
      </w:r>
    </w:p>
    <w:p>
      <w:pPr>
        <w:pStyle w:val="5"/>
        <w:shd w:val="clear" w:color="auto" w:fill="FFFFFF"/>
        <w:jc w:val="both"/>
        <w:rPr>
          <w:rFonts w:hint="eastAsia" w:cs="Calibri"/>
          <w:color w:val="242424"/>
          <w:sz w:val="28"/>
          <w:szCs w:val="28"/>
        </w:rPr>
      </w:pPr>
      <w:r>
        <w:rPr>
          <w:rFonts w:hint="eastAsia" w:cs="Calibri"/>
          <w:color w:val="242424"/>
          <w:sz w:val="28"/>
          <w:szCs w:val="28"/>
        </w:rPr>
        <w:t>三、被诉行政行为叙述部分应注意详略得当。对于复议决定认定的事实、适用的依据等与原行政行为完全相同的，可简要写明复议决定的主要依据和处理结果；但复议决定改变原行政行为认定的事实或者适用的定性依据的，应当简要写明复议决定改变后的主要事实或者适用的定性依据。原行政机关不作为，复议机关驳回复议申请或者请求的，可参考一审请求履行法定职责类判决书样式写法。</w:t>
      </w:r>
    </w:p>
    <w:p>
      <w:pPr>
        <w:pStyle w:val="5"/>
        <w:shd w:val="clear" w:color="auto" w:fill="FFFFFF"/>
        <w:jc w:val="both"/>
        <w:rPr>
          <w:rFonts w:hint="eastAsia" w:cs="Calibri"/>
          <w:color w:val="242424"/>
          <w:sz w:val="28"/>
          <w:szCs w:val="28"/>
        </w:rPr>
      </w:pPr>
      <w:r>
        <w:rPr>
          <w:rFonts w:hint="eastAsia" w:cs="Calibri"/>
          <w:color w:val="242424"/>
          <w:sz w:val="28"/>
          <w:szCs w:val="28"/>
        </w:rPr>
        <w:t>四、“被告辩称”部分一般情况下应写明原行政机关和复议机关共同的答辩意见。如原行政机关与复议机关的答辩意见不一致，且无法协商一致的，在重点写明复议机关答辩意见的同时，可以载明原行政机关的不同意见。</w:t>
      </w:r>
    </w:p>
    <w:p>
      <w:pPr>
        <w:pStyle w:val="5"/>
        <w:shd w:val="clear" w:color="auto" w:fill="FFFFFF"/>
        <w:jc w:val="both"/>
        <w:rPr>
          <w:rFonts w:hint="eastAsia" w:cs="Calibri"/>
          <w:color w:val="242424"/>
          <w:sz w:val="28"/>
          <w:szCs w:val="28"/>
        </w:rPr>
      </w:pPr>
      <w:r>
        <w:rPr>
          <w:rFonts w:hint="eastAsia" w:cs="Calibri"/>
          <w:color w:val="242424"/>
          <w:sz w:val="28"/>
          <w:szCs w:val="28"/>
        </w:rPr>
        <w:t>五、“经审理查明”部分经法院审理确认的事实和证据。同时注意：复议决定与原行政行为认定的事实和适用的依据基本相同的，应当主要确认原行政行为认定的事实和适用的依据是否成立；复议决定改变原行政行为认定的事实或者适用的依据，但未改变处理结果的，应当主要确认复议决定改变后的事实及适用的依据是否成立。</w:t>
      </w:r>
    </w:p>
    <w:p>
      <w:pPr>
        <w:pStyle w:val="5"/>
        <w:shd w:val="clear" w:color="auto" w:fill="FFFFFF"/>
        <w:jc w:val="both"/>
        <w:rPr>
          <w:rFonts w:hint="eastAsia" w:cs="Calibri"/>
          <w:color w:val="242424"/>
          <w:sz w:val="28"/>
          <w:szCs w:val="28"/>
        </w:rPr>
      </w:pPr>
      <w:r>
        <w:rPr>
          <w:rFonts w:hint="eastAsia" w:cs="Calibri"/>
          <w:color w:val="242424"/>
          <w:sz w:val="28"/>
          <w:szCs w:val="28"/>
        </w:rPr>
        <w:t>六、被告举证部分应当注意体现原行政机关和复议机关对原行政行为合法性的共同举证责任。证明原行政行为合法性的证据，行政机关与复议机关协商后可以由一方单独向法院提交，视为是行政机关和复议机关共同举证责任的体现，一般不再区分；如果复议机关在复议程序中收集了原行政行为作出时未收集的新的证据，可以在列举证据时予以适当说明。</w:t>
      </w:r>
    </w:p>
    <w:p>
      <w:pPr>
        <w:pStyle w:val="5"/>
        <w:shd w:val="clear" w:color="auto" w:fill="FFFFFF"/>
        <w:jc w:val="both"/>
        <w:rPr>
          <w:rFonts w:hint="eastAsia" w:cs="Calibri"/>
          <w:color w:val="242424"/>
          <w:sz w:val="28"/>
          <w:szCs w:val="28"/>
        </w:rPr>
      </w:pPr>
      <w:r>
        <w:rPr>
          <w:rFonts w:hint="eastAsia" w:cs="Calibri"/>
          <w:color w:val="242424"/>
          <w:sz w:val="28"/>
          <w:szCs w:val="28"/>
        </w:rPr>
        <w:t>七、“本院认为”部分应当结合当事人的争议焦点，围绕原行政行为和复议决定的合法性进行论述。当事人对复议程序的合法性提出争议的，还应当就复议程序的合法性单独进行论述。同时注意：复议决定未改变原行政行为的处理结果，但已经改变原行政行为认定的事实和适用的依据的，一般应当基于复议决定改变后的事实和依据审查原行政行为是否合法。改变后的事实和依据合法的，一般应认定原行政行为及复议决定均合法(复议程序的合法性除外)。</w:t>
      </w:r>
    </w:p>
    <w:p>
      <w:pPr>
        <w:pStyle w:val="5"/>
        <w:shd w:val="clear" w:color="auto" w:fill="FFFFFF"/>
        <w:jc w:val="both"/>
        <w:rPr>
          <w:rFonts w:hint="eastAsia" w:cs="Calibri"/>
          <w:color w:val="242424"/>
          <w:sz w:val="28"/>
          <w:szCs w:val="28"/>
        </w:rPr>
      </w:pPr>
      <w:r>
        <w:rPr>
          <w:rFonts w:hint="eastAsia" w:cs="Calibri"/>
          <w:color w:val="242424"/>
          <w:sz w:val="28"/>
          <w:szCs w:val="28"/>
        </w:rPr>
        <w:t>八、“判决结果”部分应当注意对原行政行为与复议决定裁判的一致性。对被诉行政行为以及维持被诉行政行为的复议决定作审查后，可以针对不同情况分别采用以下判决方式；也可以根据具体案情，遵循有利于明晰法律关系及时定分止争的原则，适当调整：</w:t>
      </w:r>
    </w:p>
    <w:p>
      <w:pPr>
        <w:pStyle w:val="5"/>
        <w:shd w:val="clear" w:color="auto" w:fill="FFFFFF"/>
        <w:jc w:val="both"/>
        <w:rPr>
          <w:rFonts w:hint="eastAsia" w:cs="Calibri"/>
          <w:color w:val="242424"/>
          <w:sz w:val="28"/>
          <w:szCs w:val="28"/>
        </w:rPr>
      </w:pPr>
      <w:r>
        <w:rPr>
          <w:rFonts w:hint="eastAsia" w:cs="Calibri"/>
          <w:color w:val="242424"/>
          <w:sz w:val="28"/>
          <w:szCs w:val="28"/>
        </w:rPr>
        <w:t>第一，原行政行为及复议决定均合法的，写：</w:t>
      </w:r>
    </w:p>
    <w:p>
      <w:pPr>
        <w:pStyle w:val="5"/>
        <w:shd w:val="clear" w:color="auto" w:fill="FFFFFF"/>
        <w:jc w:val="both"/>
        <w:rPr>
          <w:rFonts w:hint="eastAsia" w:cs="Calibri"/>
          <w:color w:val="242424"/>
          <w:sz w:val="28"/>
          <w:szCs w:val="28"/>
        </w:rPr>
      </w:pPr>
      <w:r>
        <w:rPr>
          <w:rFonts w:hint="eastAsia" w:cs="Calibri"/>
          <w:color w:val="242424"/>
          <w:sz w:val="28"/>
          <w:szCs w:val="28"/>
        </w:rPr>
        <w:t>“驳回原告×××的诉讼请求。”</w:t>
      </w:r>
    </w:p>
    <w:p>
      <w:pPr>
        <w:pStyle w:val="5"/>
        <w:shd w:val="clear" w:color="auto" w:fill="FFFFFF"/>
        <w:jc w:val="both"/>
        <w:rPr>
          <w:rFonts w:hint="eastAsia" w:cs="Calibri"/>
          <w:color w:val="242424"/>
          <w:sz w:val="28"/>
          <w:szCs w:val="28"/>
        </w:rPr>
      </w:pPr>
      <w:r>
        <w:rPr>
          <w:rFonts w:hint="eastAsia" w:cs="Calibri"/>
          <w:color w:val="242424"/>
          <w:sz w:val="28"/>
          <w:szCs w:val="28"/>
        </w:rPr>
        <w:t>第二，原行政行为与复议决定均违法的，写：</w:t>
      </w:r>
    </w:p>
    <w:p>
      <w:pPr>
        <w:pStyle w:val="5"/>
        <w:shd w:val="clear" w:color="auto" w:fill="FFFFFF"/>
        <w:jc w:val="both"/>
        <w:rPr>
          <w:rFonts w:hint="eastAsia" w:cs="Calibri"/>
          <w:color w:val="242424"/>
          <w:sz w:val="28"/>
          <w:szCs w:val="28"/>
        </w:rPr>
      </w:pPr>
      <w:r>
        <w:rPr>
          <w:rFonts w:hint="eastAsia" w:cs="Calibri"/>
          <w:color w:val="242424"/>
          <w:sz w:val="28"/>
          <w:szCs w:val="28"/>
        </w:rPr>
        <w:t>“一、撤销(原行政行为，应写明行政机关、作出时间、文号及名称等，下同)及(复议决定，应写明复议机关、作出时间、文号及名称等，下同)；</w:t>
      </w:r>
    </w:p>
    <w:p>
      <w:pPr>
        <w:pStyle w:val="5"/>
        <w:shd w:val="clear" w:color="auto" w:fill="FFFFFF"/>
        <w:jc w:val="both"/>
        <w:rPr>
          <w:rFonts w:hint="eastAsia" w:cs="Calibri"/>
          <w:color w:val="242424"/>
          <w:sz w:val="28"/>
          <w:szCs w:val="28"/>
        </w:rPr>
      </w:pPr>
      <w:r>
        <w:rPr>
          <w:rFonts w:hint="eastAsia" w:cs="Calibri"/>
          <w:color w:val="242424"/>
          <w:sz w:val="28"/>
          <w:szCs w:val="28"/>
        </w:rPr>
        <w:t>二、责令原行政机关在×日内重新作出行政行为(不需要重作的，此项不写；不宜限定期限的，期限不写)。”</w:t>
      </w:r>
    </w:p>
    <w:p>
      <w:pPr>
        <w:pStyle w:val="5"/>
        <w:shd w:val="clear" w:color="auto" w:fill="FFFFFF"/>
        <w:jc w:val="both"/>
        <w:rPr>
          <w:rFonts w:hint="eastAsia" w:cs="Calibri"/>
          <w:color w:val="242424"/>
          <w:sz w:val="28"/>
          <w:szCs w:val="28"/>
        </w:rPr>
      </w:pPr>
      <w:r>
        <w:rPr>
          <w:rFonts w:hint="eastAsia" w:cs="Calibri"/>
          <w:color w:val="242424"/>
          <w:sz w:val="28"/>
          <w:szCs w:val="28"/>
        </w:rPr>
        <w:t>第三，确认原行政行为违法的，写：</w:t>
      </w:r>
    </w:p>
    <w:p>
      <w:pPr>
        <w:pStyle w:val="5"/>
        <w:shd w:val="clear" w:color="auto" w:fill="FFFFFF"/>
        <w:jc w:val="both"/>
        <w:rPr>
          <w:rFonts w:hint="eastAsia" w:cs="Calibri"/>
          <w:color w:val="242424"/>
          <w:sz w:val="28"/>
          <w:szCs w:val="28"/>
        </w:rPr>
      </w:pPr>
      <w:r>
        <w:rPr>
          <w:rFonts w:hint="eastAsia" w:cs="Calibri"/>
          <w:color w:val="242424"/>
          <w:sz w:val="28"/>
          <w:szCs w:val="28"/>
        </w:rPr>
        <w:t>“确认(原行政行为)及(复议决定)违法。”</w:t>
      </w:r>
    </w:p>
    <w:p>
      <w:pPr>
        <w:pStyle w:val="5"/>
        <w:shd w:val="clear" w:color="auto" w:fill="FFFFFF"/>
        <w:jc w:val="both"/>
        <w:rPr>
          <w:rFonts w:hint="eastAsia" w:cs="Calibri"/>
          <w:color w:val="242424"/>
          <w:sz w:val="28"/>
          <w:szCs w:val="28"/>
        </w:rPr>
      </w:pPr>
      <w:r>
        <w:rPr>
          <w:rFonts w:hint="eastAsia" w:cs="Calibri"/>
          <w:color w:val="242424"/>
          <w:sz w:val="28"/>
          <w:szCs w:val="28"/>
        </w:rPr>
        <w:t>第四，确认原行政行为无效的，写：</w:t>
      </w:r>
    </w:p>
    <w:p>
      <w:pPr>
        <w:pStyle w:val="5"/>
        <w:shd w:val="clear" w:color="auto" w:fill="FFFFFF"/>
        <w:jc w:val="both"/>
        <w:rPr>
          <w:rFonts w:hint="eastAsia" w:cs="Calibri"/>
          <w:color w:val="242424"/>
          <w:sz w:val="28"/>
          <w:szCs w:val="28"/>
        </w:rPr>
      </w:pPr>
      <w:r>
        <w:rPr>
          <w:rFonts w:hint="eastAsia" w:cs="Calibri"/>
          <w:color w:val="242424"/>
          <w:sz w:val="28"/>
          <w:szCs w:val="28"/>
        </w:rPr>
        <w:t>“一、撤销(复议决定)；</w:t>
      </w:r>
    </w:p>
    <w:p>
      <w:pPr>
        <w:pStyle w:val="5"/>
        <w:shd w:val="clear" w:color="auto" w:fill="FFFFFF"/>
        <w:jc w:val="both"/>
        <w:rPr>
          <w:rFonts w:hint="eastAsia" w:cs="Calibri"/>
          <w:color w:val="242424"/>
          <w:sz w:val="28"/>
          <w:szCs w:val="28"/>
        </w:rPr>
      </w:pPr>
      <w:r>
        <w:rPr>
          <w:rFonts w:hint="eastAsia" w:cs="Calibri"/>
          <w:color w:val="242424"/>
          <w:sz w:val="28"/>
          <w:szCs w:val="28"/>
        </w:rPr>
        <w:t>二、确认(原行政行为)无效。”</w:t>
      </w:r>
    </w:p>
    <w:p>
      <w:pPr>
        <w:pStyle w:val="5"/>
        <w:shd w:val="clear" w:color="auto" w:fill="FFFFFF"/>
        <w:jc w:val="both"/>
        <w:rPr>
          <w:rFonts w:hint="eastAsia" w:cs="Calibri"/>
          <w:color w:val="242424"/>
          <w:sz w:val="28"/>
          <w:szCs w:val="28"/>
        </w:rPr>
      </w:pPr>
      <w:r>
        <w:rPr>
          <w:rFonts w:hint="eastAsia" w:cs="Calibri"/>
          <w:color w:val="242424"/>
          <w:sz w:val="28"/>
          <w:szCs w:val="28"/>
        </w:rPr>
        <w:t>第五，变更原行政行为的，可写：</w:t>
      </w:r>
    </w:p>
    <w:p>
      <w:pPr>
        <w:pStyle w:val="5"/>
        <w:shd w:val="clear" w:color="auto" w:fill="FFFFFF"/>
        <w:jc w:val="both"/>
        <w:rPr>
          <w:rFonts w:hint="eastAsia" w:cs="Calibri"/>
          <w:color w:val="242424"/>
          <w:sz w:val="28"/>
          <w:szCs w:val="28"/>
        </w:rPr>
      </w:pPr>
      <w:r>
        <w:rPr>
          <w:rFonts w:hint="eastAsia" w:cs="Calibri"/>
          <w:color w:val="242424"/>
          <w:sz w:val="28"/>
          <w:szCs w:val="28"/>
        </w:rPr>
        <w:t>“一、撤销(复议决定)；</w:t>
      </w:r>
    </w:p>
    <w:p>
      <w:pPr>
        <w:pStyle w:val="5"/>
        <w:shd w:val="clear" w:color="auto" w:fill="FFFFFF"/>
        <w:jc w:val="both"/>
        <w:rPr>
          <w:rFonts w:hint="eastAsia" w:cs="Calibri"/>
          <w:color w:val="242424"/>
          <w:sz w:val="28"/>
          <w:szCs w:val="28"/>
        </w:rPr>
      </w:pPr>
      <w:r>
        <w:rPr>
          <w:rFonts w:hint="eastAsia" w:cs="Calibri"/>
          <w:color w:val="242424"/>
          <w:sz w:val="28"/>
          <w:szCs w:val="28"/>
        </w:rPr>
        <w:t>二、(参照判决变更行政行为的主文)。”</w:t>
      </w:r>
    </w:p>
    <w:p>
      <w:pPr>
        <w:pStyle w:val="5"/>
        <w:shd w:val="clear" w:color="auto" w:fill="FFFFFF"/>
        <w:jc w:val="both"/>
        <w:rPr>
          <w:rFonts w:hint="eastAsia" w:cs="Calibri"/>
          <w:color w:val="242424"/>
          <w:sz w:val="28"/>
          <w:szCs w:val="28"/>
        </w:rPr>
      </w:pPr>
      <w:r>
        <w:rPr>
          <w:rFonts w:hint="eastAsia" w:cs="Calibri"/>
          <w:color w:val="242424"/>
          <w:sz w:val="28"/>
          <w:szCs w:val="28"/>
        </w:rPr>
        <w:t>第六，原行政机关对原告请求的履行法定职责或给付义务不予答复违法，写：</w:t>
      </w:r>
    </w:p>
    <w:p>
      <w:pPr>
        <w:pStyle w:val="5"/>
        <w:shd w:val="clear" w:color="auto" w:fill="FFFFFF"/>
        <w:jc w:val="both"/>
        <w:rPr>
          <w:rFonts w:hint="eastAsia" w:cs="Calibri"/>
          <w:color w:val="242424"/>
          <w:sz w:val="28"/>
          <w:szCs w:val="28"/>
        </w:rPr>
      </w:pPr>
      <w:r>
        <w:rPr>
          <w:rFonts w:hint="eastAsia" w:cs="Calibri"/>
          <w:color w:val="242424"/>
          <w:sz w:val="28"/>
          <w:szCs w:val="28"/>
        </w:rPr>
        <w:t>“一、撤销(复议决定)。(判决主文第二项已经使法律关系明确的，该项亦可不写)；</w:t>
      </w:r>
    </w:p>
    <w:p>
      <w:pPr>
        <w:pStyle w:val="5"/>
        <w:shd w:val="clear" w:color="auto" w:fill="FFFFFF"/>
        <w:jc w:val="both"/>
        <w:rPr>
          <w:rFonts w:hint="eastAsia" w:cs="Calibri"/>
          <w:color w:val="242424"/>
          <w:sz w:val="28"/>
          <w:szCs w:val="28"/>
        </w:rPr>
      </w:pPr>
      <w:r>
        <w:rPr>
          <w:rFonts w:hint="eastAsia" w:cs="Calibri"/>
          <w:color w:val="242424"/>
          <w:sz w:val="28"/>
          <w:szCs w:val="28"/>
        </w:rPr>
        <w:t>二、(参照判决被告履行法定职责或者给付义务的判决主文)。”</w:t>
      </w:r>
    </w:p>
    <w:p>
      <w:pPr>
        <w:pStyle w:val="5"/>
        <w:shd w:val="clear" w:color="auto" w:fill="FFFFFF"/>
        <w:jc w:val="both"/>
        <w:rPr>
          <w:rFonts w:hint="eastAsia" w:cs="Calibri"/>
          <w:color w:val="242424"/>
          <w:sz w:val="28"/>
          <w:szCs w:val="28"/>
        </w:rPr>
      </w:pPr>
      <w:r>
        <w:rPr>
          <w:rFonts w:hint="eastAsia" w:cs="Calibri"/>
          <w:color w:val="242424"/>
          <w:sz w:val="28"/>
          <w:szCs w:val="28"/>
        </w:rPr>
        <w:t>第七，行政机关对原告请求的履行法定职责或给付义务予以拒绝违法，写：</w:t>
      </w:r>
    </w:p>
    <w:p>
      <w:pPr>
        <w:pStyle w:val="5"/>
        <w:shd w:val="clear" w:color="auto" w:fill="FFFFFF"/>
        <w:jc w:val="both"/>
        <w:rPr>
          <w:rFonts w:hint="eastAsia" w:cs="Calibri"/>
          <w:color w:val="242424"/>
          <w:sz w:val="28"/>
          <w:szCs w:val="28"/>
        </w:rPr>
      </w:pPr>
      <w:r>
        <w:rPr>
          <w:rFonts w:hint="eastAsia" w:cs="Calibri"/>
          <w:color w:val="242424"/>
          <w:sz w:val="28"/>
          <w:szCs w:val="28"/>
        </w:rPr>
        <w:t>“一、撤销(原行政行为)及(复议决定)。(如判决主文第二项已经使法律关系明确的，该项亦可不写)；</w:t>
      </w:r>
    </w:p>
    <w:p>
      <w:pPr>
        <w:pStyle w:val="5"/>
        <w:shd w:val="clear" w:color="auto" w:fill="FFFFFF"/>
        <w:jc w:val="both"/>
        <w:rPr>
          <w:rFonts w:hint="eastAsia" w:cs="Calibri"/>
          <w:color w:val="242424"/>
          <w:sz w:val="28"/>
          <w:szCs w:val="28"/>
        </w:rPr>
      </w:pPr>
      <w:r>
        <w:rPr>
          <w:rFonts w:hint="eastAsia" w:cs="Calibri"/>
          <w:color w:val="242424"/>
          <w:sz w:val="28"/>
          <w:szCs w:val="28"/>
        </w:rPr>
        <w:t>二、(参照判决被告履行法定职责或者给付义务的主文)。”</w:t>
      </w:r>
    </w:p>
    <w:p>
      <w:pPr>
        <w:pStyle w:val="5"/>
        <w:shd w:val="clear" w:color="auto" w:fill="FFFFFF"/>
        <w:jc w:val="both"/>
        <w:rPr>
          <w:rFonts w:hint="eastAsia" w:cs="Calibri"/>
          <w:color w:val="242424"/>
          <w:sz w:val="28"/>
          <w:szCs w:val="28"/>
        </w:rPr>
      </w:pPr>
      <w:r>
        <w:rPr>
          <w:rFonts w:hint="eastAsia" w:cs="Calibri"/>
          <w:color w:val="242424"/>
          <w:sz w:val="28"/>
          <w:szCs w:val="28"/>
        </w:rPr>
        <w:t>第八，原行政行为合法，但复议决定违反法定程序的，写：</w:t>
      </w:r>
    </w:p>
    <w:p>
      <w:pPr>
        <w:pStyle w:val="5"/>
        <w:shd w:val="clear" w:color="auto" w:fill="FFFFFF"/>
        <w:jc w:val="both"/>
        <w:rPr>
          <w:rFonts w:hint="eastAsia" w:cs="Calibri"/>
          <w:color w:val="242424"/>
          <w:sz w:val="28"/>
          <w:szCs w:val="28"/>
        </w:rPr>
      </w:pPr>
      <w:r>
        <w:rPr>
          <w:rFonts w:hint="eastAsia" w:cs="Calibri"/>
          <w:color w:val="242424"/>
          <w:sz w:val="28"/>
          <w:szCs w:val="28"/>
        </w:rPr>
        <w:t>“一、确认(复议决定)程序违法；</w:t>
      </w:r>
    </w:p>
    <w:p>
      <w:pPr>
        <w:pStyle w:val="5"/>
        <w:shd w:val="clear" w:color="auto" w:fill="FFFFFF"/>
        <w:jc w:val="both"/>
        <w:rPr>
          <w:rFonts w:hint="eastAsia" w:cs="Calibri"/>
          <w:color w:val="242424"/>
          <w:sz w:val="28"/>
          <w:szCs w:val="28"/>
        </w:rPr>
      </w:pPr>
      <w:r>
        <w:rPr>
          <w:rFonts w:hint="eastAsia" w:cs="Calibri"/>
          <w:color w:val="242424"/>
          <w:sz w:val="28"/>
          <w:szCs w:val="28"/>
        </w:rPr>
        <w:t>二、驳回原告×××……(写明有关针对原行政行为)的诉讼请求。”</w:t>
      </w:r>
    </w:p>
    <w:p>
      <w:pPr>
        <w:pStyle w:val="5"/>
        <w:shd w:val="clear" w:color="auto" w:fill="FFFFFF"/>
        <w:jc w:val="both"/>
        <w:rPr>
          <w:rFonts w:hint="eastAsia" w:cs="Calibri"/>
          <w:color w:val="242424"/>
          <w:sz w:val="28"/>
          <w:szCs w:val="28"/>
        </w:rPr>
      </w:pPr>
      <w:r>
        <w:rPr>
          <w:rFonts w:hint="eastAsia" w:cs="Calibri"/>
          <w:color w:val="242424"/>
          <w:sz w:val="28"/>
          <w:szCs w:val="28"/>
        </w:rPr>
        <w:t>第九，原行政行为合法，但复议决定改变原行政行为的事实或依据错误的，写：</w:t>
      </w:r>
    </w:p>
    <w:p>
      <w:pPr>
        <w:pStyle w:val="5"/>
        <w:shd w:val="clear" w:color="auto" w:fill="FFFFFF"/>
        <w:jc w:val="both"/>
        <w:rPr>
          <w:rFonts w:hint="eastAsia" w:cs="Calibri"/>
          <w:color w:val="242424"/>
          <w:sz w:val="28"/>
          <w:szCs w:val="28"/>
        </w:rPr>
      </w:pPr>
      <w:r>
        <w:rPr>
          <w:rFonts w:hint="eastAsia" w:cs="Calibri"/>
          <w:color w:val="242424"/>
          <w:sz w:val="28"/>
          <w:szCs w:val="28"/>
        </w:rPr>
        <w:t>“一、撤销(复议决定)；</w:t>
      </w:r>
    </w:p>
    <w:p>
      <w:pPr>
        <w:pStyle w:val="5"/>
        <w:shd w:val="clear" w:color="auto" w:fill="FFFFFF"/>
        <w:jc w:val="both"/>
        <w:rPr>
          <w:sz w:val="28"/>
          <w:szCs w:val="28"/>
        </w:rPr>
      </w:pPr>
      <w:r>
        <w:rPr>
          <w:rFonts w:hint="eastAsia" w:cs="Calibri"/>
          <w:color w:val="242424"/>
          <w:sz w:val="28"/>
          <w:szCs w:val="28"/>
        </w:rPr>
        <w:t>二、驳回原告×××……(写明有关针对原行政行为)的诉讼请求。”</w:t>
      </w:r>
    </w:p>
    <w:sectPr>
      <w:pgSz w:w="11906" w:h="16838"/>
      <w:pgMar w:top="1440" w:right="1800" w:bottom="1440" w:left="1800" w:header="170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roman"/>
    <w:pitch w:val="default"/>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dlMDEwNTY5MDhlMGM0NTA1MTc5MTBkNTJiMTg0ZDQifQ=="/>
  </w:docVars>
  <w:rsids>
    <w:rsidRoot w:val="00012EB3"/>
    <w:rsid w:val="00000227"/>
    <w:rsid w:val="00001ABA"/>
    <w:rsid w:val="00002224"/>
    <w:rsid w:val="00004A09"/>
    <w:rsid w:val="00010B99"/>
    <w:rsid w:val="00011579"/>
    <w:rsid w:val="00012EB3"/>
    <w:rsid w:val="00014B6D"/>
    <w:rsid w:val="0001772F"/>
    <w:rsid w:val="0002547C"/>
    <w:rsid w:val="00025995"/>
    <w:rsid w:val="0002699B"/>
    <w:rsid w:val="00027995"/>
    <w:rsid w:val="000319DE"/>
    <w:rsid w:val="00031BB0"/>
    <w:rsid w:val="00032178"/>
    <w:rsid w:val="000343D9"/>
    <w:rsid w:val="0003526B"/>
    <w:rsid w:val="00035F8F"/>
    <w:rsid w:val="00036A30"/>
    <w:rsid w:val="000426BF"/>
    <w:rsid w:val="00045577"/>
    <w:rsid w:val="0004561A"/>
    <w:rsid w:val="00050198"/>
    <w:rsid w:val="00051635"/>
    <w:rsid w:val="00061028"/>
    <w:rsid w:val="00063027"/>
    <w:rsid w:val="000639D5"/>
    <w:rsid w:val="00067891"/>
    <w:rsid w:val="00067DFE"/>
    <w:rsid w:val="00071D70"/>
    <w:rsid w:val="00072124"/>
    <w:rsid w:val="00074554"/>
    <w:rsid w:val="00076EC7"/>
    <w:rsid w:val="00077709"/>
    <w:rsid w:val="000826E1"/>
    <w:rsid w:val="00083FD0"/>
    <w:rsid w:val="000846E2"/>
    <w:rsid w:val="00085EBD"/>
    <w:rsid w:val="00087E4E"/>
    <w:rsid w:val="00092A86"/>
    <w:rsid w:val="00093445"/>
    <w:rsid w:val="00095E54"/>
    <w:rsid w:val="00097B6B"/>
    <w:rsid w:val="000A0CB0"/>
    <w:rsid w:val="000A11AA"/>
    <w:rsid w:val="000A2C3C"/>
    <w:rsid w:val="000A3B11"/>
    <w:rsid w:val="000A4CF9"/>
    <w:rsid w:val="000A5A2C"/>
    <w:rsid w:val="000A7CB5"/>
    <w:rsid w:val="000C64DA"/>
    <w:rsid w:val="000D208F"/>
    <w:rsid w:val="000D351B"/>
    <w:rsid w:val="000D567A"/>
    <w:rsid w:val="000E1A7F"/>
    <w:rsid w:val="000E2E7C"/>
    <w:rsid w:val="000E3673"/>
    <w:rsid w:val="000E3E01"/>
    <w:rsid w:val="000E6152"/>
    <w:rsid w:val="000F5ED1"/>
    <w:rsid w:val="000F6AB4"/>
    <w:rsid w:val="000F76E9"/>
    <w:rsid w:val="001009A9"/>
    <w:rsid w:val="001014C8"/>
    <w:rsid w:val="00102A5D"/>
    <w:rsid w:val="00103E9A"/>
    <w:rsid w:val="0010707A"/>
    <w:rsid w:val="00113B95"/>
    <w:rsid w:val="001167F8"/>
    <w:rsid w:val="00122B6B"/>
    <w:rsid w:val="00125686"/>
    <w:rsid w:val="0012656B"/>
    <w:rsid w:val="00135D8D"/>
    <w:rsid w:val="00136733"/>
    <w:rsid w:val="00140675"/>
    <w:rsid w:val="00141450"/>
    <w:rsid w:val="00147F4B"/>
    <w:rsid w:val="00151EF7"/>
    <w:rsid w:val="00154554"/>
    <w:rsid w:val="0016351B"/>
    <w:rsid w:val="00163C20"/>
    <w:rsid w:val="00163CAA"/>
    <w:rsid w:val="001654AD"/>
    <w:rsid w:val="001669A7"/>
    <w:rsid w:val="0017004D"/>
    <w:rsid w:val="00170089"/>
    <w:rsid w:val="001710F6"/>
    <w:rsid w:val="00171348"/>
    <w:rsid w:val="00171682"/>
    <w:rsid w:val="0017335A"/>
    <w:rsid w:val="00175CC0"/>
    <w:rsid w:val="0018064E"/>
    <w:rsid w:val="001863CA"/>
    <w:rsid w:val="001902F9"/>
    <w:rsid w:val="00194337"/>
    <w:rsid w:val="001943B1"/>
    <w:rsid w:val="001A0943"/>
    <w:rsid w:val="001A600F"/>
    <w:rsid w:val="001A7664"/>
    <w:rsid w:val="001B0490"/>
    <w:rsid w:val="001B09B9"/>
    <w:rsid w:val="001B325B"/>
    <w:rsid w:val="001B63C8"/>
    <w:rsid w:val="001B6E2B"/>
    <w:rsid w:val="001B76A0"/>
    <w:rsid w:val="001C146B"/>
    <w:rsid w:val="001C1C01"/>
    <w:rsid w:val="001C3753"/>
    <w:rsid w:val="001C407C"/>
    <w:rsid w:val="001D005E"/>
    <w:rsid w:val="001D0751"/>
    <w:rsid w:val="001D2244"/>
    <w:rsid w:val="001D2894"/>
    <w:rsid w:val="001D2CC1"/>
    <w:rsid w:val="001D330A"/>
    <w:rsid w:val="001D75A2"/>
    <w:rsid w:val="001E294F"/>
    <w:rsid w:val="001F0462"/>
    <w:rsid w:val="001F2B73"/>
    <w:rsid w:val="001F3204"/>
    <w:rsid w:val="001F36A8"/>
    <w:rsid w:val="001F419F"/>
    <w:rsid w:val="001F4700"/>
    <w:rsid w:val="001F4EDC"/>
    <w:rsid w:val="00202329"/>
    <w:rsid w:val="002034A0"/>
    <w:rsid w:val="00205688"/>
    <w:rsid w:val="002056D2"/>
    <w:rsid w:val="00206310"/>
    <w:rsid w:val="00207E6F"/>
    <w:rsid w:val="002108AD"/>
    <w:rsid w:val="00210D0C"/>
    <w:rsid w:val="00211511"/>
    <w:rsid w:val="002122FA"/>
    <w:rsid w:val="002129CF"/>
    <w:rsid w:val="00212EF9"/>
    <w:rsid w:val="00213F9E"/>
    <w:rsid w:val="002143A0"/>
    <w:rsid w:val="002200A4"/>
    <w:rsid w:val="00221294"/>
    <w:rsid w:val="00223345"/>
    <w:rsid w:val="00223CF3"/>
    <w:rsid w:val="00224578"/>
    <w:rsid w:val="00224983"/>
    <w:rsid w:val="00226BFE"/>
    <w:rsid w:val="00231C61"/>
    <w:rsid w:val="00235AA9"/>
    <w:rsid w:val="00236423"/>
    <w:rsid w:val="002368F2"/>
    <w:rsid w:val="002370C5"/>
    <w:rsid w:val="00242A24"/>
    <w:rsid w:val="002440C1"/>
    <w:rsid w:val="00245128"/>
    <w:rsid w:val="00251217"/>
    <w:rsid w:val="00251EFF"/>
    <w:rsid w:val="002551E8"/>
    <w:rsid w:val="002553E6"/>
    <w:rsid w:val="002558A4"/>
    <w:rsid w:val="00255F09"/>
    <w:rsid w:val="0025725C"/>
    <w:rsid w:val="00265E4B"/>
    <w:rsid w:val="00266415"/>
    <w:rsid w:val="00266FA2"/>
    <w:rsid w:val="00267519"/>
    <w:rsid w:val="00270532"/>
    <w:rsid w:val="002709BA"/>
    <w:rsid w:val="00270D1E"/>
    <w:rsid w:val="00280AA6"/>
    <w:rsid w:val="00281499"/>
    <w:rsid w:val="00282405"/>
    <w:rsid w:val="002843F9"/>
    <w:rsid w:val="00286180"/>
    <w:rsid w:val="00287057"/>
    <w:rsid w:val="00291F43"/>
    <w:rsid w:val="002947E4"/>
    <w:rsid w:val="00295F67"/>
    <w:rsid w:val="002A00A3"/>
    <w:rsid w:val="002A00F6"/>
    <w:rsid w:val="002A05CD"/>
    <w:rsid w:val="002A7F0E"/>
    <w:rsid w:val="002B0AE5"/>
    <w:rsid w:val="002B185C"/>
    <w:rsid w:val="002C1A5D"/>
    <w:rsid w:val="002C1D1F"/>
    <w:rsid w:val="002C280A"/>
    <w:rsid w:val="002C3531"/>
    <w:rsid w:val="002C4297"/>
    <w:rsid w:val="002C7313"/>
    <w:rsid w:val="002D3138"/>
    <w:rsid w:val="002D3C1E"/>
    <w:rsid w:val="002D7567"/>
    <w:rsid w:val="002E2974"/>
    <w:rsid w:val="002E3B93"/>
    <w:rsid w:val="002E5A6E"/>
    <w:rsid w:val="002E5DB6"/>
    <w:rsid w:val="002F00E8"/>
    <w:rsid w:val="002F025F"/>
    <w:rsid w:val="002F055E"/>
    <w:rsid w:val="002F273E"/>
    <w:rsid w:val="002F29E5"/>
    <w:rsid w:val="002F2B74"/>
    <w:rsid w:val="002F3A05"/>
    <w:rsid w:val="002F68B3"/>
    <w:rsid w:val="002F69EE"/>
    <w:rsid w:val="002F7E1C"/>
    <w:rsid w:val="00301EB6"/>
    <w:rsid w:val="0031008C"/>
    <w:rsid w:val="003107FA"/>
    <w:rsid w:val="00311307"/>
    <w:rsid w:val="00312854"/>
    <w:rsid w:val="003132AC"/>
    <w:rsid w:val="0032020E"/>
    <w:rsid w:val="003222BE"/>
    <w:rsid w:val="00324F96"/>
    <w:rsid w:val="00325163"/>
    <w:rsid w:val="00326FAE"/>
    <w:rsid w:val="0033224D"/>
    <w:rsid w:val="0033457C"/>
    <w:rsid w:val="00334878"/>
    <w:rsid w:val="003363CF"/>
    <w:rsid w:val="00340888"/>
    <w:rsid w:val="00341ADF"/>
    <w:rsid w:val="0034391F"/>
    <w:rsid w:val="0034466C"/>
    <w:rsid w:val="00347169"/>
    <w:rsid w:val="003479B1"/>
    <w:rsid w:val="00351EB1"/>
    <w:rsid w:val="00355D13"/>
    <w:rsid w:val="003614D8"/>
    <w:rsid w:val="0036371F"/>
    <w:rsid w:val="003647EC"/>
    <w:rsid w:val="00365BC3"/>
    <w:rsid w:val="00367463"/>
    <w:rsid w:val="00370AB1"/>
    <w:rsid w:val="003728A5"/>
    <w:rsid w:val="00383CAF"/>
    <w:rsid w:val="00390072"/>
    <w:rsid w:val="00390F62"/>
    <w:rsid w:val="00394121"/>
    <w:rsid w:val="0039701B"/>
    <w:rsid w:val="003A0AEF"/>
    <w:rsid w:val="003A5B18"/>
    <w:rsid w:val="003A6272"/>
    <w:rsid w:val="003A74BE"/>
    <w:rsid w:val="003B5CD5"/>
    <w:rsid w:val="003C2135"/>
    <w:rsid w:val="003C341E"/>
    <w:rsid w:val="003C6BCE"/>
    <w:rsid w:val="003D0499"/>
    <w:rsid w:val="003D0C9B"/>
    <w:rsid w:val="003D3FBF"/>
    <w:rsid w:val="003E0303"/>
    <w:rsid w:val="003E2D3A"/>
    <w:rsid w:val="003E3503"/>
    <w:rsid w:val="003E37B7"/>
    <w:rsid w:val="003E40D7"/>
    <w:rsid w:val="003F1CE5"/>
    <w:rsid w:val="003F49A0"/>
    <w:rsid w:val="003F4BB4"/>
    <w:rsid w:val="003F5568"/>
    <w:rsid w:val="00401C82"/>
    <w:rsid w:val="0040291D"/>
    <w:rsid w:val="00403EE8"/>
    <w:rsid w:val="00407772"/>
    <w:rsid w:val="00412914"/>
    <w:rsid w:val="0041784F"/>
    <w:rsid w:val="00420B5D"/>
    <w:rsid w:val="00421870"/>
    <w:rsid w:val="00421AB6"/>
    <w:rsid w:val="004247B1"/>
    <w:rsid w:val="004255CC"/>
    <w:rsid w:val="00425F9B"/>
    <w:rsid w:val="004319D8"/>
    <w:rsid w:val="0043420A"/>
    <w:rsid w:val="004364B9"/>
    <w:rsid w:val="00437250"/>
    <w:rsid w:val="00443783"/>
    <w:rsid w:val="00452C96"/>
    <w:rsid w:val="00456511"/>
    <w:rsid w:val="00457A4D"/>
    <w:rsid w:val="00460E2D"/>
    <w:rsid w:val="004611D1"/>
    <w:rsid w:val="00462111"/>
    <w:rsid w:val="00464C76"/>
    <w:rsid w:val="00465E8F"/>
    <w:rsid w:val="004666CD"/>
    <w:rsid w:val="00467D14"/>
    <w:rsid w:val="004701D0"/>
    <w:rsid w:val="0047607D"/>
    <w:rsid w:val="00482B42"/>
    <w:rsid w:val="00485315"/>
    <w:rsid w:val="00485510"/>
    <w:rsid w:val="00485BA9"/>
    <w:rsid w:val="00486466"/>
    <w:rsid w:val="00490A8B"/>
    <w:rsid w:val="00492850"/>
    <w:rsid w:val="00492CAB"/>
    <w:rsid w:val="00493BF4"/>
    <w:rsid w:val="004950C6"/>
    <w:rsid w:val="00495129"/>
    <w:rsid w:val="0049556F"/>
    <w:rsid w:val="0049646C"/>
    <w:rsid w:val="004A3C9C"/>
    <w:rsid w:val="004A4B1B"/>
    <w:rsid w:val="004B26A7"/>
    <w:rsid w:val="004B6467"/>
    <w:rsid w:val="004B78B4"/>
    <w:rsid w:val="004C00FE"/>
    <w:rsid w:val="004C1CDC"/>
    <w:rsid w:val="004C4194"/>
    <w:rsid w:val="004C4813"/>
    <w:rsid w:val="004D1C2C"/>
    <w:rsid w:val="004D2E5E"/>
    <w:rsid w:val="004D3EF9"/>
    <w:rsid w:val="004D5C58"/>
    <w:rsid w:val="004D5FEF"/>
    <w:rsid w:val="004D60C2"/>
    <w:rsid w:val="004D7A8B"/>
    <w:rsid w:val="004E63C5"/>
    <w:rsid w:val="004E7A8E"/>
    <w:rsid w:val="004E7D38"/>
    <w:rsid w:val="004F2FAD"/>
    <w:rsid w:val="004F480C"/>
    <w:rsid w:val="004F517C"/>
    <w:rsid w:val="00500231"/>
    <w:rsid w:val="00501D31"/>
    <w:rsid w:val="00503186"/>
    <w:rsid w:val="00506520"/>
    <w:rsid w:val="005067E8"/>
    <w:rsid w:val="00506A63"/>
    <w:rsid w:val="00507D75"/>
    <w:rsid w:val="005135DB"/>
    <w:rsid w:val="00513786"/>
    <w:rsid w:val="0051750A"/>
    <w:rsid w:val="00520417"/>
    <w:rsid w:val="00522237"/>
    <w:rsid w:val="00522736"/>
    <w:rsid w:val="0052395E"/>
    <w:rsid w:val="00524753"/>
    <w:rsid w:val="00530B73"/>
    <w:rsid w:val="005312D1"/>
    <w:rsid w:val="00533DCF"/>
    <w:rsid w:val="0053428A"/>
    <w:rsid w:val="00536934"/>
    <w:rsid w:val="0053731D"/>
    <w:rsid w:val="00537755"/>
    <w:rsid w:val="00540EFF"/>
    <w:rsid w:val="0054160A"/>
    <w:rsid w:val="00541DF1"/>
    <w:rsid w:val="00545105"/>
    <w:rsid w:val="005452CF"/>
    <w:rsid w:val="00555D1E"/>
    <w:rsid w:val="00556382"/>
    <w:rsid w:val="00556D9D"/>
    <w:rsid w:val="005604C0"/>
    <w:rsid w:val="00561E50"/>
    <w:rsid w:val="0056561D"/>
    <w:rsid w:val="00566823"/>
    <w:rsid w:val="00566825"/>
    <w:rsid w:val="0056772E"/>
    <w:rsid w:val="0057334E"/>
    <w:rsid w:val="00573449"/>
    <w:rsid w:val="0057361C"/>
    <w:rsid w:val="00575DBB"/>
    <w:rsid w:val="0058375F"/>
    <w:rsid w:val="0058388B"/>
    <w:rsid w:val="00593BD0"/>
    <w:rsid w:val="00593C00"/>
    <w:rsid w:val="0059457C"/>
    <w:rsid w:val="0059642B"/>
    <w:rsid w:val="005A026E"/>
    <w:rsid w:val="005A03B4"/>
    <w:rsid w:val="005A335C"/>
    <w:rsid w:val="005A5BDD"/>
    <w:rsid w:val="005A71EE"/>
    <w:rsid w:val="005B01FD"/>
    <w:rsid w:val="005B191D"/>
    <w:rsid w:val="005B2BD5"/>
    <w:rsid w:val="005B3ABB"/>
    <w:rsid w:val="005B7BFE"/>
    <w:rsid w:val="005C065D"/>
    <w:rsid w:val="005C3E28"/>
    <w:rsid w:val="005C5DD6"/>
    <w:rsid w:val="005C6E81"/>
    <w:rsid w:val="005D2013"/>
    <w:rsid w:val="005D2871"/>
    <w:rsid w:val="005D5952"/>
    <w:rsid w:val="005E0A1E"/>
    <w:rsid w:val="005E0C76"/>
    <w:rsid w:val="005E109C"/>
    <w:rsid w:val="005E1E22"/>
    <w:rsid w:val="005E2496"/>
    <w:rsid w:val="005E32AF"/>
    <w:rsid w:val="005E421D"/>
    <w:rsid w:val="005F1AFF"/>
    <w:rsid w:val="005F2464"/>
    <w:rsid w:val="005F2711"/>
    <w:rsid w:val="005F3740"/>
    <w:rsid w:val="005F70DB"/>
    <w:rsid w:val="00600A05"/>
    <w:rsid w:val="00600FC2"/>
    <w:rsid w:val="00602A6B"/>
    <w:rsid w:val="006052A5"/>
    <w:rsid w:val="00606030"/>
    <w:rsid w:val="00607044"/>
    <w:rsid w:val="00607396"/>
    <w:rsid w:val="0061120D"/>
    <w:rsid w:val="006113FA"/>
    <w:rsid w:val="006155CB"/>
    <w:rsid w:val="0062055B"/>
    <w:rsid w:val="00622C18"/>
    <w:rsid w:val="006234E0"/>
    <w:rsid w:val="0062432C"/>
    <w:rsid w:val="00625331"/>
    <w:rsid w:val="00625BD4"/>
    <w:rsid w:val="0062765E"/>
    <w:rsid w:val="006343CA"/>
    <w:rsid w:val="0063485D"/>
    <w:rsid w:val="00636B84"/>
    <w:rsid w:val="00636F8D"/>
    <w:rsid w:val="00644D32"/>
    <w:rsid w:val="006459ED"/>
    <w:rsid w:val="0065266D"/>
    <w:rsid w:val="0066311D"/>
    <w:rsid w:val="006644F6"/>
    <w:rsid w:val="00666C16"/>
    <w:rsid w:val="006736C4"/>
    <w:rsid w:val="00673AB9"/>
    <w:rsid w:val="006740E3"/>
    <w:rsid w:val="00676291"/>
    <w:rsid w:val="0067736D"/>
    <w:rsid w:val="00682329"/>
    <w:rsid w:val="0068278C"/>
    <w:rsid w:val="00682815"/>
    <w:rsid w:val="00682A97"/>
    <w:rsid w:val="00694081"/>
    <w:rsid w:val="00694A1E"/>
    <w:rsid w:val="00696D40"/>
    <w:rsid w:val="00697D15"/>
    <w:rsid w:val="006A0073"/>
    <w:rsid w:val="006A0D10"/>
    <w:rsid w:val="006A59C4"/>
    <w:rsid w:val="006A5CA1"/>
    <w:rsid w:val="006B0751"/>
    <w:rsid w:val="006B1C66"/>
    <w:rsid w:val="006C5354"/>
    <w:rsid w:val="006C6350"/>
    <w:rsid w:val="006C6CB6"/>
    <w:rsid w:val="006C6EF1"/>
    <w:rsid w:val="006C720D"/>
    <w:rsid w:val="006D0395"/>
    <w:rsid w:val="006D0EDB"/>
    <w:rsid w:val="006D373B"/>
    <w:rsid w:val="006D395C"/>
    <w:rsid w:val="006D3C41"/>
    <w:rsid w:val="006D53A7"/>
    <w:rsid w:val="006E0A05"/>
    <w:rsid w:val="006E0C13"/>
    <w:rsid w:val="006F12F3"/>
    <w:rsid w:val="006F1894"/>
    <w:rsid w:val="006F2CA6"/>
    <w:rsid w:val="006F63F9"/>
    <w:rsid w:val="006F6645"/>
    <w:rsid w:val="00703207"/>
    <w:rsid w:val="007035A7"/>
    <w:rsid w:val="00703A99"/>
    <w:rsid w:val="00705806"/>
    <w:rsid w:val="00710404"/>
    <w:rsid w:val="007107A7"/>
    <w:rsid w:val="00714622"/>
    <w:rsid w:val="00715C83"/>
    <w:rsid w:val="00716402"/>
    <w:rsid w:val="007168B7"/>
    <w:rsid w:val="007172C8"/>
    <w:rsid w:val="007222B3"/>
    <w:rsid w:val="0072378F"/>
    <w:rsid w:val="0072390B"/>
    <w:rsid w:val="0073063C"/>
    <w:rsid w:val="007317EE"/>
    <w:rsid w:val="00733DF4"/>
    <w:rsid w:val="007368E1"/>
    <w:rsid w:val="007405F1"/>
    <w:rsid w:val="00742115"/>
    <w:rsid w:val="00742A6D"/>
    <w:rsid w:val="007519FA"/>
    <w:rsid w:val="007536B6"/>
    <w:rsid w:val="007570F8"/>
    <w:rsid w:val="00757417"/>
    <w:rsid w:val="00761F05"/>
    <w:rsid w:val="00764299"/>
    <w:rsid w:val="0076588D"/>
    <w:rsid w:val="007700EC"/>
    <w:rsid w:val="0077097A"/>
    <w:rsid w:val="00771000"/>
    <w:rsid w:val="007729E7"/>
    <w:rsid w:val="00783A33"/>
    <w:rsid w:val="00784DD4"/>
    <w:rsid w:val="00786D41"/>
    <w:rsid w:val="00787BA5"/>
    <w:rsid w:val="00790CC8"/>
    <w:rsid w:val="007919B2"/>
    <w:rsid w:val="007A1537"/>
    <w:rsid w:val="007A48C5"/>
    <w:rsid w:val="007A6475"/>
    <w:rsid w:val="007A7449"/>
    <w:rsid w:val="007A77B3"/>
    <w:rsid w:val="007B15A2"/>
    <w:rsid w:val="007B4594"/>
    <w:rsid w:val="007B5EC1"/>
    <w:rsid w:val="007B7310"/>
    <w:rsid w:val="007C1F1A"/>
    <w:rsid w:val="007C23F5"/>
    <w:rsid w:val="007C5D4C"/>
    <w:rsid w:val="007C6558"/>
    <w:rsid w:val="007C66A4"/>
    <w:rsid w:val="007C6DC3"/>
    <w:rsid w:val="007D09C8"/>
    <w:rsid w:val="007D17F9"/>
    <w:rsid w:val="007D219D"/>
    <w:rsid w:val="007E08FA"/>
    <w:rsid w:val="007E2D1A"/>
    <w:rsid w:val="007E2DFC"/>
    <w:rsid w:val="007E6185"/>
    <w:rsid w:val="007F38F9"/>
    <w:rsid w:val="007F4666"/>
    <w:rsid w:val="008003F0"/>
    <w:rsid w:val="00805A14"/>
    <w:rsid w:val="00810B6F"/>
    <w:rsid w:val="00810F9C"/>
    <w:rsid w:val="00813776"/>
    <w:rsid w:val="00815DC4"/>
    <w:rsid w:val="00816607"/>
    <w:rsid w:val="008179E2"/>
    <w:rsid w:val="0082223F"/>
    <w:rsid w:val="00826124"/>
    <w:rsid w:val="008262DA"/>
    <w:rsid w:val="00831F6C"/>
    <w:rsid w:val="00832D92"/>
    <w:rsid w:val="00832DC3"/>
    <w:rsid w:val="008351DE"/>
    <w:rsid w:val="008353C7"/>
    <w:rsid w:val="0083592F"/>
    <w:rsid w:val="0084356D"/>
    <w:rsid w:val="00851A1D"/>
    <w:rsid w:val="00855003"/>
    <w:rsid w:val="00856854"/>
    <w:rsid w:val="008626F3"/>
    <w:rsid w:val="00865A5F"/>
    <w:rsid w:val="00867098"/>
    <w:rsid w:val="00874395"/>
    <w:rsid w:val="00874B06"/>
    <w:rsid w:val="00874FF3"/>
    <w:rsid w:val="00875C11"/>
    <w:rsid w:val="00880954"/>
    <w:rsid w:val="00887120"/>
    <w:rsid w:val="00887C28"/>
    <w:rsid w:val="00891DD4"/>
    <w:rsid w:val="00895DC4"/>
    <w:rsid w:val="00896B84"/>
    <w:rsid w:val="00896E6C"/>
    <w:rsid w:val="008972A9"/>
    <w:rsid w:val="00897338"/>
    <w:rsid w:val="008A3C10"/>
    <w:rsid w:val="008A4F5B"/>
    <w:rsid w:val="008A64BA"/>
    <w:rsid w:val="008B004B"/>
    <w:rsid w:val="008B21CF"/>
    <w:rsid w:val="008B23AF"/>
    <w:rsid w:val="008C3AFA"/>
    <w:rsid w:val="008C56D7"/>
    <w:rsid w:val="008D1979"/>
    <w:rsid w:val="008D5D3D"/>
    <w:rsid w:val="008E14E4"/>
    <w:rsid w:val="008E5006"/>
    <w:rsid w:val="008E517A"/>
    <w:rsid w:val="008E59E8"/>
    <w:rsid w:val="008F3BD5"/>
    <w:rsid w:val="008F6B16"/>
    <w:rsid w:val="00902988"/>
    <w:rsid w:val="0090563B"/>
    <w:rsid w:val="0090720A"/>
    <w:rsid w:val="00911905"/>
    <w:rsid w:val="00916A9A"/>
    <w:rsid w:val="00916DB2"/>
    <w:rsid w:val="009204AD"/>
    <w:rsid w:val="0092425B"/>
    <w:rsid w:val="00925B22"/>
    <w:rsid w:val="009354E2"/>
    <w:rsid w:val="00936C17"/>
    <w:rsid w:val="00937C52"/>
    <w:rsid w:val="00937E2C"/>
    <w:rsid w:val="009405F5"/>
    <w:rsid w:val="00940651"/>
    <w:rsid w:val="009424BC"/>
    <w:rsid w:val="009476B6"/>
    <w:rsid w:val="00952589"/>
    <w:rsid w:val="00960152"/>
    <w:rsid w:val="009608E1"/>
    <w:rsid w:val="009610F7"/>
    <w:rsid w:val="009614FB"/>
    <w:rsid w:val="009644FE"/>
    <w:rsid w:val="009646DD"/>
    <w:rsid w:val="00972FEE"/>
    <w:rsid w:val="00976C8B"/>
    <w:rsid w:val="00977A27"/>
    <w:rsid w:val="00980E7D"/>
    <w:rsid w:val="00982EDD"/>
    <w:rsid w:val="00984754"/>
    <w:rsid w:val="00984838"/>
    <w:rsid w:val="0098516A"/>
    <w:rsid w:val="0098524C"/>
    <w:rsid w:val="009910A2"/>
    <w:rsid w:val="00992E03"/>
    <w:rsid w:val="00993D3C"/>
    <w:rsid w:val="009960A6"/>
    <w:rsid w:val="00996C1C"/>
    <w:rsid w:val="0099767E"/>
    <w:rsid w:val="009A6137"/>
    <w:rsid w:val="009A75B8"/>
    <w:rsid w:val="009A7CA7"/>
    <w:rsid w:val="009B0FE2"/>
    <w:rsid w:val="009B42CB"/>
    <w:rsid w:val="009B7962"/>
    <w:rsid w:val="009C037E"/>
    <w:rsid w:val="009C0CB3"/>
    <w:rsid w:val="009C1171"/>
    <w:rsid w:val="009C14D9"/>
    <w:rsid w:val="009C1A9C"/>
    <w:rsid w:val="009C1B36"/>
    <w:rsid w:val="009C24C6"/>
    <w:rsid w:val="009D05D0"/>
    <w:rsid w:val="009D0AAF"/>
    <w:rsid w:val="009D0DC4"/>
    <w:rsid w:val="009D44DE"/>
    <w:rsid w:val="009D69F8"/>
    <w:rsid w:val="009E2F81"/>
    <w:rsid w:val="009E4AC8"/>
    <w:rsid w:val="009E5845"/>
    <w:rsid w:val="009E6083"/>
    <w:rsid w:val="009E72D2"/>
    <w:rsid w:val="009F1493"/>
    <w:rsid w:val="009F765B"/>
    <w:rsid w:val="00A010BF"/>
    <w:rsid w:val="00A01C2B"/>
    <w:rsid w:val="00A0281E"/>
    <w:rsid w:val="00A06FBB"/>
    <w:rsid w:val="00A074BA"/>
    <w:rsid w:val="00A12EDB"/>
    <w:rsid w:val="00A14018"/>
    <w:rsid w:val="00A16691"/>
    <w:rsid w:val="00A177BB"/>
    <w:rsid w:val="00A21DDE"/>
    <w:rsid w:val="00A254DE"/>
    <w:rsid w:val="00A314C8"/>
    <w:rsid w:val="00A34FF3"/>
    <w:rsid w:val="00A37552"/>
    <w:rsid w:val="00A437C8"/>
    <w:rsid w:val="00A45268"/>
    <w:rsid w:val="00A46B2F"/>
    <w:rsid w:val="00A50682"/>
    <w:rsid w:val="00A56294"/>
    <w:rsid w:val="00A56BFE"/>
    <w:rsid w:val="00A63B57"/>
    <w:rsid w:val="00A66CA8"/>
    <w:rsid w:val="00A71FAB"/>
    <w:rsid w:val="00A74E54"/>
    <w:rsid w:val="00A76355"/>
    <w:rsid w:val="00A8180D"/>
    <w:rsid w:val="00A829FE"/>
    <w:rsid w:val="00A8343E"/>
    <w:rsid w:val="00A83A95"/>
    <w:rsid w:val="00A84A0A"/>
    <w:rsid w:val="00A862FC"/>
    <w:rsid w:val="00A91985"/>
    <w:rsid w:val="00A93E40"/>
    <w:rsid w:val="00A94D6A"/>
    <w:rsid w:val="00A96606"/>
    <w:rsid w:val="00AA30B8"/>
    <w:rsid w:val="00AA58EE"/>
    <w:rsid w:val="00AB0385"/>
    <w:rsid w:val="00AB04FE"/>
    <w:rsid w:val="00AB7277"/>
    <w:rsid w:val="00AB7CE5"/>
    <w:rsid w:val="00AC2B3A"/>
    <w:rsid w:val="00AC32CE"/>
    <w:rsid w:val="00AC3570"/>
    <w:rsid w:val="00AD0802"/>
    <w:rsid w:val="00AD280A"/>
    <w:rsid w:val="00AD2B0D"/>
    <w:rsid w:val="00AD396C"/>
    <w:rsid w:val="00AD442A"/>
    <w:rsid w:val="00AD7DEC"/>
    <w:rsid w:val="00AE4651"/>
    <w:rsid w:val="00AE4820"/>
    <w:rsid w:val="00AE54CB"/>
    <w:rsid w:val="00AE62B1"/>
    <w:rsid w:val="00AE6555"/>
    <w:rsid w:val="00AF3F64"/>
    <w:rsid w:val="00AF5ABA"/>
    <w:rsid w:val="00AF7B64"/>
    <w:rsid w:val="00B01330"/>
    <w:rsid w:val="00B0170E"/>
    <w:rsid w:val="00B03F21"/>
    <w:rsid w:val="00B0536A"/>
    <w:rsid w:val="00B109C0"/>
    <w:rsid w:val="00B11DBA"/>
    <w:rsid w:val="00B123D8"/>
    <w:rsid w:val="00B124C8"/>
    <w:rsid w:val="00B14556"/>
    <w:rsid w:val="00B156F5"/>
    <w:rsid w:val="00B17866"/>
    <w:rsid w:val="00B324E2"/>
    <w:rsid w:val="00B326A3"/>
    <w:rsid w:val="00B33304"/>
    <w:rsid w:val="00B36C32"/>
    <w:rsid w:val="00B376D8"/>
    <w:rsid w:val="00B40BD1"/>
    <w:rsid w:val="00B42C27"/>
    <w:rsid w:val="00B50D33"/>
    <w:rsid w:val="00B51E08"/>
    <w:rsid w:val="00B55699"/>
    <w:rsid w:val="00B627C3"/>
    <w:rsid w:val="00B67E43"/>
    <w:rsid w:val="00B717B3"/>
    <w:rsid w:val="00B72AAB"/>
    <w:rsid w:val="00B81B3F"/>
    <w:rsid w:val="00B83870"/>
    <w:rsid w:val="00B84F76"/>
    <w:rsid w:val="00B936DB"/>
    <w:rsid w:val="00B9392C"/>
    <w:rsid w:val="00B95166"/>
    <w:rsid w:val="00B95FA9"/>
    <w:rsid w:val="00B96098"/>
    <w:rsid w:val="00B969CB"/>
    <w:rsid w:val="00B977AD"/>
    <w:rsid w:val="00BA0A6D"/>
    <w:rsid w:val="00BA38C8"/>
    <w:rsid w:val="00BB3E9C"/>
    <w:rsid w:val="00BB4676"/>
    <w:rsid w:val="00BB6341"/>
    <w:rsid w:val="00BB6453"/>
    <w:rsid w:val="00BB75AF"/>
    <w:rsid w:val="00BC4CF8"/>
    <w:rsid w:val="00BC5895"/>
    <w:rsid w:val="00BC69C1"/>
    <w:rsid w:val="00BC6C19"/>
    <w:rsid w:val="00BD0494"/>
    <w:rsid w:val="00BD37D7"/>
    <w:rsid w:val="00BD3A09"/>
    <w:rsid w:val="00BE0A0A"/>
    <w:rsid w:val="00BE11F3"/>
    <w:rsid w:val="00BE2BB7"/>
    <w:rsid w:val="00BE723E"/>
    <w:rsid w:val="00BF1224"/>
    <w:rsid w:val="00BF3116"/>
    <w:rsid w:val="00BF353D"/>
    <w:rsid w:val="00BF3BD8"/>
    <w:rsid w:val="00C0104F"/>
    <w:rsid w:val="00C01CDB"/>
    <w:rsid w:val="00C0241D"/>
    <w:rsid w:val="00C03747"/>
    <w:rsid w:val="00C05AA3"/>
    <w:rsid w:val="00C070DA"/>
    <w:rsid w:val="00C07F19"/>
    <w:rsid w:val="00C14A7F"/>
    <w:rsid w:val="00C21493"/>
    <w:rsid w:val="00C24F31"/>
    <w:rsid w:val="00C3005F"/>
    <w:rsid w:val="00C306F4"/>
    <w:rsid w:val="00C3145F"/>
    <w:rsid w:val="00C321DA"/>
    <w:rsid w:val="00C33403"/>
    <w:rsid w:val="00C34136"/>
    <w:rsid w:val="00C344AB"/>
    <w:rsid w:val="00C344FE"/>
    <w:rsid w:val="00C35D9D"/>
    <w:rsid w:val="00C35F07"/>
    <w:rsid w:val="00C407BE"/>
    <w:rsid w:val="00C4248F"/>
    <w:rsid w:val="00C451E2"/>
    <w:rsid w:val="00C45A5A"/>
    <w:rsid w:val="00C511B8"/>
    <w:rsid w:val="00C52EB9"/>
    <w:rsid w:val="00C5661E"/>
    <w:rsid w:val="00C6054F"/>
    <w:rsid w:val="00C60712"/>
    <w:rsid w:val="00C63AF7"/>
    <w:rsid w:val="00C64A65"/>
    <w:rsid w:val="00C64F73"/>
    <w:rsid w:val="00C65659"/>
    <w:rsid w:val="00C65AA1"/>
    <w:rsid w:val="00C66932"/>
    <w:rsid w:val="00C70FF1"/>
    <w:rsid w:val="00C73FEC"/>
    <w:rsid w:val="00C80199"/>
    <w:rsid w:val="00C848A1"/>
    <w:rsid w:val="00C90D53"/>
    <w:rsid w:val="00C90FDC"/>
    <w:rsid w:val="00C944D7"/>
    <w:rsid w:val="00C97CE6"/>
    <w:rsid w:val="00CA775C"/>
    <w:rsid w:val="00CA7DFB"/>
    <w:rsid w:val="00CB1437"/>
    <w:rsid w:val="00CB1AF8"/>
    <w:rsid w:val="00CB61A4"/>
    <w:rsid w:val="00CB65FC"/>
    <w:rsid w:val="00CB6ED8"/>
    <w:rsid w:val="00CB6F38"/>
    <w:rsid w:val="00CC2060"/>
    <w:rsid w:val="00CC59D5"/>
    <w:rsid w:val="00CC7AD7"/>
    <w:rsid w:val="00CD16B7"/>
    <w:rsid w:val="00CD318C"/>
    <w:rsid w:val="00CD3B83"/>
    <w:rsid w:val="00CD4F0D"/>
    <w:rsid w:val="00CE01C6"/>
    <w:rsid w:val="00CE0A06"/>
    <w:rsid w:val="00CE4D78"/>
    <w:rsid w:val="00CE5228"/>
    <w:rsid w:val="00CE53B4"/>
    <w:rsid w:val="00CE5C05"/>
    <w:rsid w:val="00CF06EC"/>
    <w:rsid w:val="00CF24E1"/>
    <w:rsid w:val="00CF2AC3"/>
    <w:rsid w:val="00CF6BC3"/>
    <w:rsid w:val="00D0133F"/>
    <w:rsid w:val="00D0427D"/>
    <w:rsid w:val="00D04619"/>
    <w:rsid w:val="00D0510B"/>
    <w:rsid w:val="00D05A01"/>
    <w:rsid w:val="00D05A2C"/>
    <w:rsid w:val="00D10769"/>
    <w:rsid w:val="00D1189E"/>
    <w:rsid w:val="00D12802"/>
    <w:rsid w:val="00D1323C"/>
    <w:rsid w:val="00D17B46"/>
    <w:rsid w:val="00D17B67"/>
    <w:rsid w:val="00D17F67"/>
    <w:rsid w:val="00D21DAF"/>
    <w:rsid w:val="00D23A13"/>
    <w:rsid w:val="00D25309"/>
    <w:rsid w:val="00D345BF"/>
    <w:rsid w:val="00D35B5B"/>
    <w:rsid w:val="00D40BEB"/>
    <w:rsid w:val="00D45B5A"/>
    <w:rsid w:val="00D52326"/>
    <w:rsid w:val="00D562D5"/>
    <w:rsid w:val="00D60ACB"/>
    <w:rsid w:val="00D629FF"/>
    <w:rsid w:val="00D71EF9"/>
    <w:rsid w:val="00D741D1"/>
    <w:rsid w:val="00D743FF"/>
    <w:rsid w:val="00D80CF9"/>
    <w:rsid w:val="00D81EB0"/>
    <w:rsid w:val="00D85795"/>
    <w:rsid w:val="00D95213"/>
    <w:rsid w:val="00D9708F"/>
    <w:rsid w:val="00D970A1"/>
    <w:rsid w:val="00DA09F9"/>
    <w:rsid w:val="00DA6504"/>
    <w:rsid w:val="00DB1F9E"/>
    <w:rsid w:val="00DB2B01"/>
    <w:rsid w:val="00DB2E9C"/>
    <w:rsid w:val="00DB6265"/>
    <w:rsid w:val="00DC0C3F"/>
    <w:rsid w:val="00DC1B60"/>
    <w:rsid w:val="00DC2D2C"/>
    <w:rsid w:val="00DC4690"/>
    <w:rsid w:val="00DC4CC7"/>
    <w:rsid w:val="00DC4F2A"/>
    <w:rsid w:val="00DC79F6"/>
    <w:rsid w:val="00DD1A95"/>
    <w:rsid w:val="00DE389D"/>
    <w:rsid w:val="00DE5999"/>
    <w:rsid w:val="00DE738F"/>
    <w:rsid w:val="00DF0977"/>
    <w:rsid w:val="00DF3E82"/>
    <w:rsid w:val="00DF4F29"/>
    <w:rsid w:val="00DF505F"/>
    <w:rsid w:val="00DF78A9"/>
    <w:rsid w:val="00DF7AA5"/>
    <w:rsid w:val="00E00777"/>
    <w:rsid w:val="00E07982"/>
    <w:rsid w:val="00E0799B"/>
    <w:rsid w:val="00E10407"/>
    <w:rsid w:val="00E10AFE"/>
    <w:rsid w:val="00E10BB8"/>
    <w:rsid w:val="00E160EB"/>
    <w:rsid w:val="00E20740"/>
    <w:rsid w:val="00E319F4"/>
    <w:rsid w:val="00E3281E"/>
    <w:rsid w:val="00E33753"/>
    <w:rsid w:val="00E402DF"/>
    <w:rsid w:val="00E424C8"/>
    <w:rsid w:val="00E43F47"/>
    <w:rsid w:val="00E4727D"/>
    <w:rsid w:val="00E51544"/>
    <w:rsid w:val="00E52C73"/>
    <w:rsid w:val="00E53156"/>
    <w:rsid w:val="00E556AD"/>
    <w:rsid w:val="00E5763B"/>
    <w:rsid w:val="00E6706A"/>
    <w:rsid w:val="00E701F8"/>
    <w:rsid w:val="00E728CE"/>
    <w:rsid w:val="00E73A28"/>
    <w:rsid w:val="00E76532"/>
    <w:rsid w:val="00E83135"/>
    <w:rsid w:val="00E843D2"/>
    <w:rsid w:val="00E873A9"/>
    <w:rsid w:val="00E9140F"/>
    <w:rsid w:val="00E944A4"/>
    <w:rsid w:val="00E94B8F"/>
    <w:rsid w:val="00E96253"/>
    <w:rsid w:val="00E9687D"/>
    <w:rsid w:val="00E96EC7"/>
    <w:rsid w:val="00EA0E44"/>
    <w:rsid w:val="00EA750C"/>
    <w:rsid w:val="00EB058C"/>
    <w:rsid w:val="00EB0736"/>
    <w:rsid w:val="00EB16DE"/>
    <w:rsid w:val="00EB3407"/>
    <w:rsid w:val="00EB5891"/>
    <w:rsid w:val="00EB5BA9"/>
    <w:rsid w:val="00EB63BB"/>
    <w:rsid w:val="00EC4245"/>
    <w:rsid w:val="00ED40DE"/>
    <w:rsid w:val="00ED57F6"/>
    <w:rsid w:val="00ED6677"/>
    <w:rsid w:val="00EE286C"/>
    <w:rsid w:val="00EE31DA"/>
    <w:rsid w:val="00EE4E74"/>
    <w:rsid w:val="00EE726D"/>
    <w:rsid w:val="00EF0005"/>
    <w:rsid w:val="00EF2023"/>
    <w:rsid w:val="00EF3F08"/>
    <w:rsid w:val="00EF4636"/>
    <w:rsid w:val="00EF546E"/>
    <w:rsid w:val="00EF555F"/>
    <w:rsid w:val="00EF646C"/>
    <w:rsid w:val="00F04E73"/>
    <w:rsid w:val="00F1139D"/>
    <w:rsid w:val="00F126F4"/>
    <w:rsid w:val="00F13E73"/>
    <w:rsid w:val="00F2334A"/>
    <w:rsid w:val="00F24F4B"/>
    <w:rsid w:val="00F25A49"/>
    <w:rsid w:val="00F25F76"/>
    <w:rsid w:val="00F26DEB"/>
    <w:rsid w:val="00F30AF0"/>
    <w:rsid w:val="00F30D97"/>
    <w:rsid w:val="00F359CE"/>
    <w:rsid w:val="00F4013C"/>
    <w:rsid w:val="00F417F0"/>
    <w:rsid w:val="00F42775"/>
    <w:rsid w:val="00F42B8A"/>
    <w:rsid w:val="00F43F47"/>
    <w:rsid w:val="00F44B6D"/>
    <w:rsid w:val="00F50EAB"/>
    <w:rsid w:val="00F5336D"/>
    <w:rsid w:val="00F54ABC"/>
    <w:rsid w:val="00F54F4D"/>
    <w:rsid w:val="00F61371"/>
    <w:rsid w:val="00F62341"/>
    <w:rsid w:val="00F64692"/>
    <w:rsid w:val="00F64B43"/>
    <w:rsid w:val="00F663BE"/>
    <w:rsid w:val="00F6664A"/>
    <w:rsid w:val="00F70F94"/>
    <w:rsid w:val="00F81773"/>
    <w:rsid w:val="00F839E4"/>
    <w:rsid w:val="00F87728"/>
    <w:rsid w:val="00F901BA"/>
    <w:rsid w:val="00F926E6"/>
    <w:rsid w:val="00F94374"/>
    <w:rsid w:val="00F94B0B"/>
    <w:rsid w:val="00F94F98"/>
    <w:rsid w:val="00F96839"/>
    <w:rsid w:val="00FA1BE3"/>
    <w:rsid w:val="00FA264F"/>
    <w:rsid w:val="00FA34E5"/>
    <w:rsid w:val="00FA3A08"/>
    <w:rsid w:val="00FA58E7"/>
    <w:rsid w:val="00FB1056"/>
    <w:rsid w:val="00FB1B71"/>
    <w:rsid w:val="00FB1C97"/>
    <w:rsid w:val="00FB3531"/>
    <w:rsid w:val="00FC0757"/>
    <w:rsid w:val="00FC4C16"/>
    <w:rsid w:val="00FD14C7"/>
    <w:rsid w:val="00FD37F7"/>
    <w:rsid w:val="00FD4DCE"/>
    <w:rsid w:val="00FD78A3"/>
    <w:rsid w:val="00FD7FC2"/>
    <w:rsid w:val="00FE0BCD"/>
    <w:rsid w:val="00FE22AB"/>
    <w:rsid w:val="00FE7ABC"/>
    <w:rsid w:val="00FF6388"/>
    <w:rsid w:val="00FF6970"/>
    <w:rsid w:val="48FF74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20" w:lineRule="exact"/>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semiHidden/>
    <w:unhideWhenUsed/>
    <w:qFormat/>
    <w:uiPriority w:val="99"/>
    <w:pPr>
      <w:spacing w:line="240" w:lineRule="auto"/>
    </w:pPr>
    <w:rPr>
      <w:sz w:val="18"/>
      <w:szCs w:val="18"/>
    </w:rPr>
  </w:style>
  <w:style w:type="paragraph" w:styleId="3">
    <w:name w:val="footer"/>
    <w:basedOn w:val="1"/>
    <w:link w:val="11"/>
    <w:unhideWhenUsed/>
    <w:uiPriority w:val="99"/>
    <w:pPr>
      <w:tabs>
        <w:tab w:val="center" w:pos="4153"/>
        <w:tab w:val="right" w:pos="8306"/>
      </w:tabs>
      <w:snapToGrid w:val="0"/>
      <w:spacing w:line="240" w:lineRule="atLeast"/>
    </w:pPr>
    <w:rPr>
      <w:sz w:val="18"/>
      <w:szCs w:val="18"/>
    </w:rPr>
  </w:style>
  <w:style w:type="paragraph" w:styleId="4">
    <w:name w:val="header"/>
    <w:basedOn w:val="1"/>
    <w:link w:val="10"/>
    <w:unhideWhenUsed/>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5">
    <w:name w:val="Normal (Web)"/>
    <w:basedOn w:val="1"/>
    <w:unhideWhenUsed/>
    <w:qFormat/>
    <w:uiPriority w:val="99"/>
    <w:pPr>
      <w:widowControl/>
      <w:spacing w:before="100" w:beforeAutospacing="1" w:after="100" w:afterAutospacing="1" w:line="240" w:lineRule="auto"/>
    </w:pPr>
    <w:rPr>
      <w:rFonts w:ascii="宋体" w:hAnsi="宋体" w:eastAsia="宋体" w:cs="宋体"/>
      <w:kern w:val="0"/>
      <w:sz w:val="24"/>
      <w:szCs w:val="24"/>
    </w:rPr>
  </w:style>
  <w:style w:type="character" w:customStyle="1" w:styleId="8">
    <w:name w:val="批注框文本 字符"/>
    <w:basedOn w:val="7"/>
    <w:link w:val="2"/>
    <w:semiHidden/>
    <w:qFormat/>
    <w:uiPriority w:val="99"/>
    <w:rPr>
      <w:sz w:val="18"/>
      <w:szCs w:val="18"/>
    </w:rPr>
  </w:style>
  <w:style w:type="paragraph" w:styleId="9">
    <w:name w:val="List Paragraph"/>
    <w:basedOn w:val="1"/>
    <w:qFormat/>
    <w:uiPriority w:val="34"/>
    <w:pPr>
      <w:ind w:firstLine="420" w:firstLineChars="200"/>
    </w:pPr>
  </w:style>
  <w:style w:type="character" w:customStyle="1" w:styleId="10">
    <w:name w:val="页眉 字符"/>
    <w:basedOn w:val="7"/>
    <w:link w:val="4"/>
    <w:uiPriority w:val="99"/>
    <w:rPr>
      <w:sz w:val="18"/>
      <w:szCs w:val="18"/>
    </w:rPr>
  </w:style>
  <w:style w:type="character" w:customStyle="1" w:styleId="11">
    <w:name w:val="页脚 字符"/>
    <w:basedOn w:val="7"/>
    <w:link w:val="3"/>
    <w:qFormat/>
    <w:uiPriority w:val="99"/>
    <w:rPr>
      <w:sz w:val="18"/>
      <w:szCs w:val="18"/>
    </w:rPr>
  </w:style>
  <w:style w:type="paragraph" w:customStyle="1" w:styleId="12">
    <w:name w:val="无间隔2"/>
    <w:link w:val="13"/>
    <w:qFormat/>
    <w:uiPriority w:val="0"/>
    <w:pPr>
      <w:spacing w:line="240" w:lineRule="auto"/>
    </w:pPr>
    <w:rPr>
      <w:rFonts w:ascii="PMingLiU" w:hAnsi="PMingLiU" w:eastAsia="宋体" w:cs="Times New Roman"/>
      <w:kern w:val="2"/>
      <w:sz w:val="22"/>
      <w:szCs w:val="22"/>
      <w:lang w:val="en-US" w:eastAsia="zh-CN" w:bidi="ar-SA"/>
    </w:rPr>
  </w:style>
  <w:style w:type="character" w:customStyle="1" w:styleId="13">
    <w:name w:val="无间隔 字符"/>
    <w:link w:val="12"/>
    <w:qFormat/>
    <w:uiPriority w:val="0"/>
    <w:rPr>
      <w:rFonts w:ascii="PMingLiU" w:hAnsi="PMingLiU" w:eastAsia="宋体" w:cs="Times New Roman"/>
      <w:sz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D90397-409B-4340-B3D4-5E72F5A52D04}">
  <ds:schemaRefs/>
</ds:datastoreItem>
</file>

<file path=docProps/app.xml><?xml version="1.0" encoding="utf-8"?>
<Properties xmlns="http://schemas.openxmlformats.org/officeDocument/2006/extended-properties" xmlns:vt="http://schemas.openxmlformats.org/officeDocument/2006/docPropsVTypes">
  <Template>Normal</Template>
  <Pages>9</Pages>
  <Words>479</Words>
  <Characters>2733</Characters>
  <Lines>22</Lines>
  <Paragraphs>6</Paragraphs>
  <TotalTime>1</TotalTime>
  <ScaleCrop>false</ScaleCrop>
  <LinksUpToDate>false</LinksUpToDate>
  <CharactersWithSpaces>3206</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2019-03-29T15:17:00Z</dcterms:created>
  <dc:creator>Synxnice</dc:creator>
  <cp:lastModifiedBy>keep moving</cp:lastModifiedBy>
  <dcterms:modified xsi:type="dcterms:W3CDTF">2022-06-03T13:09:35Z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189AA00A70344F94B994F63B067C26B2</vt:lpwstr>
  </property>
</Properties>
</file>