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行政裁定书(管辖权争议时指定管辖用)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jc w:val="center"/>
        <w:rPr>
          <w:rFonts w:hint="eastAsia" w:cs="Times New Roman"/>
          <w:color w:val="242424"/>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(管辖权争议时指定管辖用)</w:t>
      </w:r>
    </w:p>
    <w:p>
      <w:pPr>
        <w:pStyle w:val="5"/>
        <w:shd w:val="clear" w:color="auto" w:fill="FFFFFF"/>
        <w:jc w:val="both"/>
        <w:rPr>
          <w:rFonts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(××××)×行×字第××号</w:t>
      </w:r>
    </w:p>
    <w:p>
      <w:pPr>
        <w:pStyle w:val="5"/>
        <w:shd w:val="clear" w:color="auto" w:fill="FFFFFF"/>
        <w:jc w:val="both"/>
        <w:rPr>
          <w:rFonts w:hint="eastAsia" w:cs="Calibri"/>
          <w:color w:val="242424"/>
          <w:sz w:val="28"/>
          <w:szCs w:val="28"/>
        </w:rPr>
      </w:pPr>
      <w:r>
        <w:rPr>
          <w:rFonts w:hint="eastAsia" w:cs="Calibri"/>
          <w:color w:val="242424"/>
          <w:sz w:val="28"/>
          <w:szCs w:val="28"/>
        </w:rPr>
        <w:t>×××(起诉人或者原告)诉×××(行政主体或者被告)××××(写明案由)一案，××××人民法院与××××人民法院因管辖权发生争议。双方协商不成，报请本院指定管辖。</w:t>
      </w:r>
    </w:p>
    <w:p>
      <w:pPr>
        <w:pStyle w:val="5"/>
        <w:shd w:val="clear" w:color="auto" w:fill="FFFFFF"/>
        <w:jc w:val="both"/>
        <w:rPr>
          <w:rFonts w:hint="eastAsia" w:cs="Calibri"/>
          <w:color w:val="242424"/>
          <w:sz w:val="28"/>
          <w:szCs w:val="28"/>
        </w:rPr>
      </w:pPr>
      <w:r>
        <w:rPr>
          <w:rFonts w:hint="eastAsia" w:cs="Calibri"/>
          <w:color w:val="242424"/>
          <w:sz w:val="28"/>
          <w:szCs w:val="28"/>
        </w:rPr>
        <w:t>本院认为，……(简要说明应当指定管辖的理由)。依照……(写明裁定依据的行政诉讼法以及相关司法解释的条、款、项、目)的规定，裁定如下：</w:t>
      </w:r>
    </w:p>
    <w:p>
      <w:pPr>
        <w:pStyle w:val="5"/>
        <w:shd w:val="clear" w:color="auto" w:fill="FFFFFF"/>
        <w:jc w:val="both"/>
        <w:rPr>
          <w:rFonts w:hint="eastAsia" w:cs="Calibri"/>
          <w:color w:val="242424"/>
          <w:sz w:val="28"/>
          <w:szCs w:val="28"/>
        </w:rPr>
      </w:pPr>
      <w:r>
        <w:rPr>
          <w:rFonts w:hint="eastAsia" w:cs="Calibri"/>
          <w:color w:val="242424"/>
          <w:sz w:val="28"/>
          <w:szCs w:val="28"/>
        </w:rPr>
        <w:t>本案由××××人民法院(下级人民法院)管辖。</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一、本裁定书适用于《中华人民共和国行政诉讼法》第二十三条规定的上级人民法院依下级人民法院报请指定管辖的情形。</w:t>
      </w:r>
    </w:p>
    <w:p>
      <w:pPr>
        <w:pStyle w:val="5"/>
        <w:shd w:val="clear" w:color="auto" w:fill="FFFFFF"/>
        <w:jc w:val="both"/>
        <w:rPr>
          <w:sz w:val="28"/>
          <w:szCs w:val="28"/>
        </w:rPr>
      </w:pPr>
      <w:r>
        <w:rPr>
          <w:rFonts w:hint="eastAsia" w:cs="Calibri"/>
          <w:color w:val="242424"/>
          <w:sz w:val="28"/>
          <w:szCs w:val="28"/>
        </w:rPr>
        <w:t>二、本裁定书送达报请的人民法院、被指定管辖的人民法院。案件尚未受理的送达起诉人；已经受理的送达各方当事人。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2F7D"/>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3F85"/>
    <w:rsid w:val="001167F8"/>
    <w:rsid w:val="00122B6B"/>
    <w:rsid w:val="00125686"/>
    <w:rsid w:val="0012656B"/>
    <w:rsid w:val="00126FF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1E7A"/>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07245"/>
    <w:rsid w:val="00907B34"/>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1D97"/>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5FD6"/>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0D40"/>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0C3"/>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2C17"/>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DE9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CC10-CBFF-4E9A-99B9-9293493AFF0B}">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320</Characters>
  <Lines>2</Lines>
  <Paragraphs>1</Paragraphs>
  <TotalTime>0</TotalTime>
  <ScaleCrop>false</ScaleCrop>
  <LinksUpToDate>false</LinksUpToDate>
  <CharactersWithSpaces>374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2019-03-29T15:25:00Z</dcterms:created>
  <dc:creator>Synxnice</dc:creator>
  <cp:lastModifiedBy>keep moving</cp:lastModifiedBy>
  <dcterms:modified xsi:type="dcterms:W3CDTF">2022-06-03T13:07:31Z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3392AAAE37AB47D5926284D13A1CBE0E</vt:lpwstr>
  </property>
</Properties>
</file>