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民事裁定书(简易程序转为普通程序用)</w:t>
      </w:r>
    </w:p>
    <w:p>
      <w:pPr>
        <w:pStyle w:val="5"/>
        <w:shd w:val="clear" w:color="auto" w:fill="FFFFFF"/>
        <w:spacing w:before="0" w:beforeAutospacing="0" w:after="0" w:afterAutospacing="0"/>
        <w:jc w:val="center"/>
        <w:rPr>
          <w:rFonts w:cstheme="minorBidi"/>
          <w:b/>
          <w:color w:val="242424"/>
          <w:kern w:val="2"/>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center"/>
        <w:rPr>
          <w:rFonts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原告×××与被告×××……(写明案由)一案，本院于××××年××月××日立案后，依法适用简易程序。</w:t>
      </w:r>
    </w:p>
    <w:p>
      <w:pPr>
        <w:pStyle w:val="5"/>
        <w:shd w:val="clear" w:color="auto" w:fill="FFFFFF"/>
        <w:ind w:firstLine="632"/>
        <w:jc w:val="both"/>
        <w:rPr>
          <w:rFonts w:hint="eastAsia"/>
          <w:color w:val="242424"/>
          <w:sz w:val="28"/>
          <w:szCs w:val="28"/>
        </w:rPr>
      </w:pPr>
      <w:r>
        <w:rPr>
          <w:rFonts w:hint="eastAsia"/>
          <w:color w:val="242424"/>
          <w:sz w:val="28"/>
          <w:szCs w:val="28"/>
        </w:rPr>
        <w:t>××××年××月××日，×××提出异议认为，……(概述不宜适用简易程序的事实和理由)，本案不宜适用简易程序。(法院依职权发现不宜适用简易程序的，不写)</w:t>
      </w:r>
    </w:p>
    <w:p>
      <w:pPr>
        <w:pStyle w:val="5"/>
        <w:shd w:val="clear" w:color="auto" w:fill="FFFFFF"/>
        <w:ind w:firstLine="632"/>
        <w:jc w:val="both"/>
        <w:rPr>
          <w:rFonts w:hint="eastAsia"/>
          <w:color w:val="242424"/>
          <w:sz w:val="28"/>
          <w:szCs w:val="28"/>
        </w:rPr>
      </w:pPr>
      <w:r>
        <w:rPr>
          <w:rFonts w:hint="eastAsia"/>
          <w:color w:val="242424"/>
          <w:sz w:val="28"/>
          <w:szCs w:val="28"/>
        </w:rPr>
        <w:t>本院经审查认为，……(写明不宜适用简易程序的情形)，本案不宜适用简易程序。</w:t>
      </w:r>
    </w:p>
    <w:p>
      <w:pPr>
        <w:pStyle w:val="5"/>
        <w:shd w:val="clear" w:color="auto" w:fill="FFFFFF"/>
        <w:ind w:firstLine="632"/>
        <w:jc w:val="both"/>
        <w:rPr>
          <w:rFonts w:hint="eastAsia"/>
          <w:color w:val="242424"/>
          <w:sz w:val="28"/>
          <w:szCs w:val="28"/>
        </w:rPr>
      </w:pPr>
      <w:r>
        <w:rPr>
          <w:rFonts w:hint="eastAsia"/>
          <w:color w:val="242424"/>
          <w:sz w:val="28"/>
          <w:szCs w:val="28"/>
        </w:rPr>
        <w:t>依照《中华人民共和国民事诉讼法》第一百六十三条规定，裁定如下：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本案转为普通程序。</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一百六十三条以及《最高人民法院关于适用〈中华人民共和国民事诉讼法〉的解释》第二百五十七条、第二百五十八条、第二百六十九条制定，供基层人民法院在适用简易程序审理过程中发现案件不宜适用简易程序后，裁定转为普通程序用。</w:t>
      </w:r>
    </w:p>
    <w:p>
      <w:pPr>
        <w:pStyle w:val="5"/>
        <w:shd w:val="clear" w:color="auto" w:fill="FFFFFF"/>
        <w:ind w:firstLine="632"/>
        <w:jc w:val="both"/>
        <w:rPr>
          <w:rFonts w:hint="eastAsia"/>
          <w:color w:val="242424"/>
          <w:sz w:val="28"/>
          <w:szCs w:val="28"/>
        </w:rPr>
      </w:pPr>
      <w:r>
        <w:rPr>
          <w:rFonts w:hint="eastAsia"/>
          <w:color w:val="242424"/>
          <w:sz w:val="28"/>
          <w:szCs w:val="28"/>
        </w:rPr>
        <w:t>2．下列案件，不适用简易程序：(1)起诉时被告下落不明的；(2)发回重审的；(3)当事人一方人数众多的；(4)适用审判监督程序的；(5)涉及国家利益、社会公共利益的；(6)第三人起诉请求改变或者撤销生效判决、裁定、调解书的；(7)其他不宜适用简易程序的案件。</w:t>
      </w:r>
    </w:p>
    <w:p>
      <w:pPr>
        <w:pStyle w:val="5"/>
        <w:shd w:val="clear" w:color="auto" w:fill="FFFFFF"/>
        <w:ind w:firstLine="632"/>
        <w:jc w:val="both"/>
        <w:rPr>
          <w:rFonts w:hint="eastAsia"/>
          <w:color w:val="242424"/>
          <w:sz w:val="28"/>
          <w:szCs w:val="28"/>
        </w:rPr>
      </w:pPr>
      <w:r>
        <w:rPr>
          <w:rFonts w:hint="eastAsia"/>
          <w:color w:val="242424"/>
          <w:sz w:val="28"/>
          <w:szCs w:val="28"/>
        </w:rPr>
        <w:t>3．人民法院发现案情复杂，依职权转为普通程序的，可以同时引用《最高人民法院关于适用〈中华人民共和国民事诉讼法〉的解释》第二百五十七条、第二百五十八条；当事人就案件适用简易程序提出异议，人民法院经审查异议成立转为普通程序的，可以同时引用《最高人民法院关于适用〈中华人民共和国民事诉讼法〉的解释》第二百五十七条、第二百六十九条。</w:t>
      </w:r>
    </w:p>
    <w:p>
      <w:pPr>
        <w:pStyle w:val="5"/>
        <w:shd w:val="clear" w:color="auto" w:fill="FFFFFF"/>
        <w:ind w:firstLine="632"/>
        <w:jc w:val="both"/>
        <w:rPr>
          <w:rFonts w:hint="eastAsia"/>
          <w:color w:val="242424"/>
          <w:sz w:val="28"/>
          <w:szCs w:val="28"/>
        </w:rPr>
      </w:pPr>
      <w:r>
        <w:rPr>
          <w:rFonts w:hint="eastAsia"/>
          <w:color w:val="242424"/>
          <w:sz w:val="28"/>
          <w:szCs w:val="28"/>
        </w:rPr>
        <w:t>4．人民法院发现案情复杂，需要转为普通程序审理的，应当在审理期限届满前作出裁定。</w:t>
      </w:r>
    </w:p>
    <w:p>
      <w:pPr>
        <w:pStyle w:val="5"/>
        <w:shd w:val="clear" w:color="auto" w:fill="FFFFFF"/>
        <w:ind w:firstLine="632"/>
        <w:jc w:val="both"/>
        <w:rPr>
          <w:rFonts w:hint="eastAsia"/>
          <w:color w:val="242424"/>
          <w:sz w:val="28"/>
          <w:szCs w:val="28"/>
        </w:rPr>
      </w:pPr>
      <w:r>
        <w:rPr>
          <w:rFonts w:hint="eastAsia"/>
          <w:color w:val="242424"/>
          <w:sz w:val="28"/>
          <w:szCs w:val="28"/>
        </w:rPr>
        <w:t>5．落款中的审判组织为转为普通程序后的合议庭组成人员。送达本裁定书后，不需要向当事人另行送达确定合议庭组成人员通知书或者变更合议庭组成人员通知书。</w:t>
      </w:r>
    </w:p>
    <w:p>
      <w:pPr>
        <w:pStyle w:val="5"/>
        <w:shd w:val="clear" w:color="auto" w:fill="FFFFFF"/>
        <w:ind w:firstLine="632"/>
        <w:jc w:val="both"/>
        <w:rPr>
          <w:sz w:val="28"/>
          <w:szCs w:val="28"/>
        </w:rPr>
      </w:pPr>
      <w:r>
        <w:rPr>
          <w:rFonts w:hint="eastAsia"/>
          <w:color w:val="242424"/>
          <w:sz w:val="28"/>
          <w:szCs w:val="28"/>
        </w:rPr>
        <w:t>6．简易程序中的小额诉讼程序转为普通程序的，适用本样式。</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2CB9"/>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4CE1"/>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5B9B"/>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2F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6DF2"/>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67E"/>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522D"/>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740E8"/>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2D34"/>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4EC5"/>
    <w:rsid w:val="00FF6388"/>
    <w:rsid w:val="00FF6970"/>
    <w:rsid w:val="3544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7A1D1-053B-470C-B052-1F55545D8EA4}">
  <ds:schemaRefs/>
</ds:datastoreItem>
</file>

<file path=docProps/app.xml><?xml version="1.0" encoding="utf-8"?>
<Properties xmlns="http://schemas.openxmlformats.org/officeDocument/2006/extended-properties" xmlns:vt="http://schemas.openxmlformats.org/officeDocument/2006/docPropsVTypes">
  <Template>Normal</Template>
  <Pages>4</Pages>
  <Words>144</Words>
  <Characters>821</Characters>
  <Lines>6</Lines>
  <Paragraphs>1</Paragraphs>
  <TotalTime>0</TotalTime>
  <ScaleCrop>false</ScaleCrop>
  <LinksUpToDate>false</LinksUpToDate>
  <CharactersWithSpaces>964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2019-03-28T10:14:00Z</dcterms:created>
  <dc:creator>Synxnice</dc:creator>
  <cp:lastModifiedBy>keep moving</cp:lastModifiedBy>
  <dcterms:modified xsi:type="dcterms:W3CDTF">2022-06-03T09:10:40Z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86F3D94D2BC94BC680747A5D19819E08</vt:lpwstr>
  </property>
</Properties>
</file>