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val="en-US" w:eastAsia="zh-CN"/>
        </w:rPr>
        <w:t>设备维护保养合同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甲方：</w:t>
      </w:r>
      <w:r>
        <w:rPr>
          <w:rFonts w:hint="eastAsia"/>
          <w:sz w:val="24"/>
          <w:szCs w:val="24"/>
          <w:u w:val="single"/>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乙方：</w:t>
      </w:r>
      <w:r>
        <w:rPr>
          <w:rFonts w:hint="eastAsia"/>
          <w:sz w:val="24"/>
          <w:szCs w:val="24"/>
          <w:u w:val="single"/>
          <w:lang w:val="en-US" w:eastAsia="zh-CN"/>
        </w:rPr>
        <w:t>　　　　　　　　　　　　　　　　　　　　　　　</w:t>
      </w:r>
      <w:r>
        <w:rPr>
          <w:rFonts w:hint="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为保证甲方所属部门设备得以良好的维护，最大限度的降低设备的使用管理成本，提高</w:t>
      </w:r>
      <w:r>
        <w:rPr>
          <w:rFonts w:hint="eastAsia"/>
          <w:color w:val="FF0000"/>
          <w:sz w:val="24"/>
          <w:szCs w:val="24"/>
          <w:lang w:val="en-US" w:eastAsia="zh-CN"/>
        </w:rPr>
        <w:t>贵单位</w:t>
      </w:r>
      <w:r>
        <w:rPr>
          <w:rFonts w:hint="eastAsia"/>
          <w:sz w:val="24"/>
          <w:szCs w:val="24"/>
          <w:lang w:val="en-US" w:eastAsia="zh-CN"/>
        </w:rPr>
        <w:t>业务的运营效率，由乙方为甲方的设备提供维修、维护服务，甲、乙双方经友好协商，达成如下协议：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甲方责任</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在本合同执行前，甲方应向乙方提供需要维护的办公设备的使用状况及相关的资料（机械结构及使用说明、保修凭证等），并提供“现有设备台账”（如不能提供由乙方检测确定，并建立设备台账）；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对于有故障的设备需要更换零配件的，相关更换零配件的费用由甲方承担；</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甲方在本协议所包括的设备出现故障后要及时通知乙方，并将故障现象向乙方描述，以便乙方技术人员及时有效的解决故障；</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由于甲方或第三方人员对设备进行下列操作（擅自拆装设备、维修；进行危险性更改装置等）造成损坏的，由甲方承担全部费用；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甲方应优先考虑使用在与市场同等价格及质量的基础上由乙方提供的消耗品。</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4"/>
          <w:szCs w:val="24"/>
          <w:lang w:val="en-US" w:eastAsia="zh-CN"/>
        </w:rPr>
      </w:pPr>
      <w:r>
        <w:rPr>
          <w:rFonts w:hint="eastAsia"/>
          <w:b/>
          <w:bCs/>
          <w:sz w:val="24"/>
          <w:szCs w:val="24"/>
          <w:lang w:val="en-US" w:eastAsia="zh-CN"/>
        </w:rPr>
        <w:t>乙方责任及服务方案</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加强设备维护管理：</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本协议所包括的设备在经过一段时间的使用后，由于环境的影响，机件部位的污染、磨损及橡胶、塑料配件的疲劳或老化等因素都会影响到设备的稳定运转并使设备工作质量下降，造成设备无法正常使用，因此必要的维护与保养才可以最大程度延长设备的使用寿命，并能保证满意效果，保持良好的功能。</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甲方与乙方签订维修服务保养合同后，乙方将提供优良的技术服务和快捷的维修响应工作，以减少机器的多发故障，使用户的设备始终处于良好的工作状态，提高使用质量和工作效率；</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FF0000"/>
          <w:sz w:val="24"/>
          <w:szCs w:val="24"/>
          <w:lang w:val="en-US" w:eastAsia="zh-CN"/>
        </w:rPr>
      </w:pPr>
      <w:r>
        <w:rPr>
          <w:rFonts w:hint="eastAsia"/>
          <w:color w:val="FF0000"/>
          <w:sz w:val="24"/>
          <w:szCs w:val="24"/>
          <w:lang w:val="en-US" w:eastAsia="zh-CN"/>
        </w:rPr>
        <w:t>乙方针对甲方建立完善的维修管理服务系统，客户资料、机器设备运作成本均可在计算机中记录和查询；</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乙方针对甲方要求每位技术人员在出动维修前都必须做好细致、充分的准备，以保证快捷有效地解决设备所出现的故障，全面有效的保障甲方设备能够正常使用。</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服务细则</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资料管理：</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建立设备巡检手续，每次巡检完毕向甲方提交本次设备巡检报告以及设备维修报告，设备维修后配件费用表。</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报修处理：</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（1）乙方公司技术部于接到甲方报修通知时，维修调度将甲方名称、联系电话、设备型号、甲方报修设备出现的故障现象等，登记于</w:t>
      </w:r>
      <w:r>
        <w:rPr>
          <w:rFonts w:hint="eastAsia"/>
          <w:color w:val="2E75B6" w:themeColor="accent1" w:themeShade="BF"/>
          <w:sz w:val="24"/>
          <w:szCs w:val="24"/>
          <w:lang w:val="en-US" w:eastAsia="zh-CN"/>
        </w:rPr>
        <w:t>“报修登记本</w:t>
      </w:r>
      <w:r>
        <w:rPr>
          <w:rFonts w:hint="eastAsia"/>
          <w:sz w:val="24"/>
          <w:szCs w:val="24"/>
          <w:lang w:val="en-US" w:eastAsia="zh-CN"/>
        </w:rPr>
        <w:t>”上并及时通知技术人员及时到现场解决；</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（2）乙方技术人员接到报修后24小时内到场解决问题，严重故障无法现场处理的设备与甲方设备使用人沟通并拉回乙方维修；</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FF0000"/>
          <w:sz w:val="24"/>
          <w:szCs w:val="24"/>
          <w:lang w:val="en-US" w:eastAsia="zh-CN"/>
        </w:rPr>
      </w:pPr>
      <w:r>
        <w:rPr>
          <w:rFonts w:hint="eastAsia"/>
          <w:sz w:val="24"/>
          <w:szCs w:val="24"/>
          <w:lang w:val="en-US" w:eastAsia="zh-CN"/>
        </w:rPr>
        <w:t xml:space="preserve">   （3）乙方技术人员进入客户现场，当场处理完的即请甲方使用人在“</w:t>
      </w:r>
      <w:r>
        <w:rPr>
          <w:rFonts w:hint="eastAsia"/>
          <w:color w:val="2E75B6" w:themeColor="accent1" w:themeShade="BF"/>
          <w:sz w:val="24"/>
          <w:szCs w:val="24"/>
          <w:lang w:val="en-US" w:eastAsia="zh-CN"/>
        </w:rPr>
        <w:t>维修服务单</w:t>
      </w:r>
      <w:r>
        <w:rPr>
          <w:rFonts w:hint="eastAsia"/>
          <w:sz w:val="24"/>
          <w:szCs w:val="24"/>
          <w:lang w:val="en-US" w:eastAsia="zh-CN"/>
        </w:rPr>
        <w:t>”上签字，</w:t>
      </w:r>
      <w:r>
        <w:rPr>
          <w:rFonts w:hint="eastAsia"/>
          <w:color w:val="FF0000"/>
          <w:sz w:val="24"/>
          <w:szCs w:val="24"/>
          <w:lang w:val="en-US" w:eastAsia="zh-CN"/>
        </w:rPr>
        <w:t>并递交一份给贵单位设备主管。</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信息反馈及投诉处理：</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乙方公司为加强对甲方的服务，按维修记录，定期做维修后跟踪，调查客户设备维修后的使用状况；</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乙方公司设立投诉电话及邮箱，接受甲方的维修技术咨询、意见反馈、投诉事务等；</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乙方公司针对客户所提意见或投诉，无论情节大小，均由部门维修服务人员亲自前往处理，以示慎重。</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三、服务承诺</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设备维修后应保证设备正常使用的寿命</w:t>
      </w:r>
      <w:r>
        <w:rPr>
          <w:rFonts w:hint="eastAsia"/>
          <w:color w:val="FF0000"/>
          <w:sz w:val="24"/>
          <w:szCs w:val="24"/>
          <w:lang w:val="en-US" w:eastAsia="zh-CN"/>
        </w:rPr>
        <w:t>（同一故障质保3个月）</w:t>
      </w:r>
      <w:r>
        <w:rPr>
          <w:rFonts w:hint="eastAsia"/>
          <w:color w:val="auto"/>
          <w:sz w:val="24"/>
          <w:szCs w:val="24"/>
          <w:lang w:val="en-US" w:eastAsia="zh-CN"/>
        </w:rPr>
        <w:t>，达到相应使用标准，未达到标准或未达到使用寿命按投诉处理；</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维修设备的配件应与甲方提供的品牌相同；</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接到甲方的报修电话在规定时间24小时内及时到现场或响应；</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设备出现严重故障在现场不能解决需拉回乙方维修的设备，乙方将</w:t>
      </w:r>
      <w:r>
        <w:rPr>
          <w:rFonts w:hint="eastAsia"/>
          <w:color w:val="FF0000"/>
          <w:sz w:val="24"/>
          <w:szCs w:val="24"/>
          <w:lang w:val="en-US" w:eastAsia="zh-CN"/>
        </w:rPr>
        <w:t>提供备机</w:t>
      </w:r>
      <w:r>
        <w:rPr>
          <w:rFonts w:hint="eastAsia"/>
          <w:color w:val="auto"/>
          <w:sz w:val="24"/>
          <w:szCs w:val="24"/>
          <w:lang w:val="en-US" w:eastAsia="zh-CN"/>
        </w:rPr>
        <w:t>并承诺在三个工作日内送回（重大故障送回厂家的除外）未完成或验收不合格的且不能提供备用设备的，按投诉论处。</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四、不可抗力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 xml:space="preserve">     由于战争、地震、洪水等人力不可完全抗拒之因素，使双方不能及时履行各自责任，双方均不对此承担责任并因此延迟履行本协议。</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其他</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 xml:space="preserve">     本协议自双方签字之日起生效，一式两份，甲、乙双方各执一份，具有同等法律效力。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 xml:space="preserve">     在协议有效期内出现未尽事宜，甲、乙双方本着真诚合作的原则，友好协商，做出补充条款，由双方有授权的代表签字盖章后生效；本协议的补充条款和协议具有同等法律效力。</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甲方（签字）：                              乙方（签字）：</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电话：　　　　　　　　　　　　　　　　　　　电话：</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甲方盖章：　　　　　　　　　　　　　</w:t>
      </w:r>
      <w:bookmarkStart w:id="0" w:name="_GoBack"/>
      <w:bookmarkEnd w:id="0"/>
      <w:r>
        <w:rPr>
          <w:rFonts w:hint="eastAsia"/>
          <w:color w:val="auto"/>
          <w:sz w:val="24"/>
          <w:szCs w:val="24"/>
          <w:lang w:val="en-US" w:eastAsia="zh-CN"/>
        </w:rPr>
        <w:t>　　　　乙方盖章：</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签字日期：　　　　　　　　　　　　　　　　　签字日期：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AD08"/>
    <w:multiLevelType w:val="singleLevel"/>
    <w:tmpl w:val="5A27AD08"/>
    <w:lvl w:ilvl="0" w:tentative="0">
      <w:start w:val="1"/>
      <w:numFmt w:val="chineseCounting"/>
      <w:suff w:val="nothing"/>
      <w:lvlText w:val="%1、"/>
      <w:lvlJc w:val="left"/>
    </w:lvl>
  </w:abstractNum>
  <w:abstractNum w:abstractNumId="1">
    <w:nsid w:val="5A27AD9E"/>
    <w:multiLevelType w:val="singleLevel"/>
    <w:tmpl w:val="5A27AD9E"/>
    <w:lvl w:ilvl="0" w:tentative="0">
      <w:start w:val="1"/>
      <w:numFmt w:val="chineseCounting"/>
      <w:suff w:val="nothing"/>
      <w:lvlText w:val="（%1）"/>
      <w:lvlJc w:val="left"/>
    </w:lvl>
  </w:abstractNum>
  <w:abstractNum w:abstractNumId="2">
    <w:nsid w:val="5A27AF0A"/>
    <w:multiLevelType w:val="singleLevel"/>
    <w:tmpl w:val="5A27AF0A"/>
    <w:lvl w:ilvl="0" w:tentative="0">
      <w:start w:val="2"/>
      <w:numFmt w:val="chineseCounting"/>
      <w:suff w:val="nothing"/>
      <w:lvlText w:val="%1、"/>
      <w:lvlJc w:val="left"/>
    </w:lvl>
  </w:abstractNum>
  <w:abstractNum w:abstractNumId="3">
    <w:nsid w:val="5A27AF30"/>
    <w:multiLevelType w:val="singleLevel"/>
    <w:tmpl w:val="5A27AF30"/>
    <w:lvl w:ilvl="0" w:tentative="0">
      <w:start w:val="1"/>
      <w:numFmt w:val="chineseCounting"/>
      <w:suff w:val="nothing"/>
      <w:lvlText w:val="（%1）"/>
      <w:lvlJc w:val="left"/>
    </w:lvl>
  </w:abstractNum>
  <w:abstractNum w:abstractNumId="4">
    <w:nsid w:val="5A27B0AD"/>
    <w:multiLevelType w:val="singleLevel"/>
    <w:tmpl w:val="5A27B0AD"/>
    <w:lvl w:ilvl="0" w:tentative="0">
      <w:start w:val="1"/>
      <w:numFmt w:val="decimal"/>
      <w:suff w:val="nothing"/>
      <w:lvlText w:val="%1、"/>
      <w:lvlJc w:val="left"/>
    </w:lvl>
  </w:abstractNum>
  <w:abstractNum w:abstractNumId="5">
    <w:nsid w:val="5A27B16D"/>
    <w:multiLevelType w:val="singleLevel"/>
    <w:tmpl w:val="5A27B16D"/>
    <w:lvl w:ilvl="0" w:tentative="0">
      <w:start w:val="2"/>
      <w:numFmt w:val="chineseCounting"/>
      <w:suff w:val="nothing"/>
      <w:lvlText w:val="（%1）"/>
      <w:lvlJc w:val="left"/>
    </w:lvl>
  </w:abstractNum>
  <w:abstractNum w:abstractNumId="6">
    <w:nsid w:val="5A27B18C"/>
    <w:multiLevelType w:val="singleLevel"/>
    <w:tmpl w:val="5A27B18C"/>
    <w:lvl w:ilvl="0" w:tentative="0">
      <w:start w:val="1"/>
      <w:numFmt w:val="decimal"/>
      <w:suff w:val="nothing"/>
      <w:lvlText w:val="%1、"/>
      <w:lvlJc w:val="left"/>
    </w:lvl>
  </w:abstractNum>
  <w:abstractNum w:abstractNumId="7">
    <w:nsid w:val="5A27B3E6"/>
    <w:multiLevelType w:val="singleLevel"/>
    <w:tmpl w:val="5A27B3E6"/>
    <w:lvl w:ilvl="0" w:tentative="0">
      <w:start w:val="3"/>
      <w:numFmt w:val="chineseCounting"/>
      <w:suff w:val="nothing"/>
      <w:lvlText w:val="（%1）"/>
      <w:lvlJc w:val="left"/>
    </w:lvl>
  </w:abstractNum>
  <w:abstractNum w:abstractNumId="8">
    <w:nsid w:val="5A27B44D"/>
    <w:multiLevelType w:val="singleLevel"/>
    <w:tmpl w:val="5A27B44D"/>
    <w:lvl w:ilvl="0" w:tentative="0">
      <w:start w:val="1"/>
      <w:numFmt w:val="decimal"/>
      <w:suff w:val="nothing"/>
      <w:lvlText w:val="%1、"/>
      <w:lvlJc w:val="left"/>
    </w:lvl>
  </w:abstractNum>
  <w:abstractNum w:abstractNumId="9">
    <w:nsid w:val="5A27B58E"/>
    <w:multiLevelType w:val="singleLevel"/>
    <w:tmpl w:val="5A27B58E"/>
    <w:lvl w:ilvl="0" w:tentative="0">
      <w:start w:val="1"/>
      <w:numFmt w:val="decimal"/>
      <w:suff w:val="nothing"/>
      <w:lvlText w:val="%1、"/>
      <w:lvlJc w:val="left"/>
    </w:lvl>
  </w:abstractNum>
  <w:abstractNum w:abstractNumId="10">
    <w:nsid w:val="5A27B734"/>
    <w:multiLevelType w:val="singleLevel"/>
    <w:tmpl w:val="5A27B734"/>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027FC"/>
    <w:rsid w:val="130C445B"/>
    <w:rsid w:val="1B102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2017-12-06T08:35:00Z</dcterms:created>
  <dc:creator>Administrator</dc:creator>
  <cp:lastModifiedBy>Administrator</cp:lastModifiedBy>
  <dcterms:modified xsi:type="dcterms:W3CDTF">2017-12-06T09:39:21Z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