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A0" w:rsidRPr="003B5977" w:rsidRDefault="003B5977" w:rsidP="003B5977">
      <w:pPr>
        <w:jc w:val="center"/>
        <w:rPr>
          <w:rFonts w:hint="eastAsia"/>
          <w:b/>
          <w:sz w:val="44"/>
          <w:szCs w:val="44"/>
        </w:rPr>
      </w:pPr>
      <w:r w:rsidRPr="003B5977">
        <w:rPr>
          <w:rFonts w:hint="eastAsia"/>
          <w:b/>
          <w:sz w:val="44"/>
          <w:szCs w:val="44"/>
        </w:rPr>
        <w:t>装修合同（附加合同）</w:t>
      </w:r>
    </w:p>
    <w:p w:rsidR="003B5977" w:rsidRPr="003B5977" w:rsidRDefault="003B5977" w:rsidP="003B5977">
      <w:pPr>
        <w:jc w:val="center"/>
        <w:rPr>
          <w:rFonts w:hint="eastAsia"/>
          <w:b/>
          <w:sz w:val="28"/>
          <w:szCs w:val="28"/>
        </w:rPr>
      </w:pPr>
    </w:p>
    <w:p w:rsidR="003B5977" w:rsidRDefault="003B5977" w:rsidP="00211219">
      <w:pPr>
        <w:spacing w:line="560" w:lineRule="exact"/>
        <w:rPr>
          <w:rFonts w:hint="eastAsia"/>
          <w:sz w:val="28"/>
          <w:szCs w:val="28"/>
        </w:rPr>
      </w:pPr>
      <w:r w:rsidRPr="003B5977">
        <w:rPr>
          <w:rFonts w:hint="eastAsia"/>
          <w:sz w:val="28"/>
          <w:szCs w:val="28"/>
        </w:rPr>
        <w:t>委托方（甲方）：刘红</w:t>
      </w:r>
    </w:p>
    <w:p w:rsidR="003B5977" w:rsidRDefault="003B5977" w:rsidP="00211219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承接方（乙方）：</w:t>
      </w:r>
    </w:p>
    <w:p w:rsidR="003B5977" w:rsidRDefault="003B5977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甲方双方经友好洽谈和协商，甲方决定委托乙方进行居家装修，为保证工程顺利进行，根据国家有关法律规定，特签订本合同，以便共同遵守。</w:t>
      </w:r>
    </w:p>
    <w:p w:rsidR="003B5977" w:rsidRDefault="003B5977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第一条：装修概况</w:t>
      </w:r>
    </w:p>
    <w:p w:rsidR="003B5977" w:rsidRDefault="003B5977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、工程地址：</w:t>
      </w:r>
      <w:r w:rsidR="00B273DB">
        <w:rPr>
          <w:rFonts w:hint="eastAsia"/>
          <w:sz w:val="28"/>
          <w:szCs w:val="28"/>
        </w:rPr>
        <w:t>长沙市岳麓区金科世界城一栋二单元</w:t>
      </w:r>
      <w:r w:rsidR="00B273DB">
        <w:rPr>
          <w:rFonts w:hint="eastAsia"/>
          <w:sz w:val="28"/>
          <w:szCs w:val="28"/>
        </w:rPr>
        <w:t>806</w:t>
      </w:r>
      <w:r w:rsidR="00B273DB">
        <w:rPr>
          <w:rFonts w:hint="eastAsia"/>
          <w:sz w:val="28"/>
          <w:szCs w:val="28"/>
        </w:rPr>
        <w:t>房；</w:t>
      </w:r>
    </w:p>
    <w:p w:rsidR="00B273DB" w:rsidRDefault="00B273DB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、居室规格：总计施工面积</w:t>
      </w:r>
      <w:r>
        <w:rPr>
          <w:rFonts w:hint="eastAsia"/>
          <w:sz w:val="28"/>
          <w:szCs w:val="28"/>
        </w:rPr>
        <w:t>97.06</w:t>
      </w:r>
      <w:r>
        <w:rPr>
          <w:rFonts w:hint="eastAsia"/>
          <w:sz w:val="28"/>
          <w:szCs w:val="28"/>
        </w:rPr>
        <w:t>平方米；</w:t>
      </w:r>
    </w:p>
    <w:p w:rsidR="00B273DB" w:rsidRDefault="00B273DB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、施工内容：整个居室全面装修以及家具部分电器；</w:t>
      </w:r>
    </w:p>
    <w:p w:rsidR="00B273DB" w:rsidRDefault="00B273DB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、装修开工日期：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B273DB" w:rsidRDefault="00B273DB" w:rsidP="00211219">
      <w:pPr>
        <w:spacing w:line="560" w:lineRule="exact"/>
        <w:ind w:leftChars="500" w:left="1050"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竣工日期：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B273DB" w:rsidRDefault="00B273DB" w:rsidP="00211219">
      <w:pPr>
        <w:spacing w:line="560" w:lineRule="exact"/>
        <w:ind w:leftChars="500" w:left="1050"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工程总天数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天</w:t>
      </w:r>
    </w:p>
    <w:p w:rsidR="00B273DB" w:rsidRDefault="00B273DB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第二条：装修价款</w:t>
      </w:r>
    </w:p>
    <w:p w:rsidR="00B273DB" w:rsidRDefault="00B273DB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、工程价款（金额大写）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元</w:t>
      </w:r>
    </w:p>
    <w:p w:rsidR="00B273DB" w:rsidRDefault="00B273DB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541787">
        <w:rPr>
          <w:rFonts w:hint="eastAsia"/>
          <w:sz w:val="28"/>
          <w:szCs w:val="28"/>
        </w:rPr>
        <w:t>增</w:t>
      </w:r>
      <w:r>
        <w:rPr>
          <w:rFonts w:hint="eastAsia"/>
          <w:sz w:val="28"/>
          <w:szCs w:val="28"/>
        </w:rPr>
        <w:t>项部分（金额大写）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元</w:t>
      </w:r>
    </w:p>
    <w:p w:rsidR="00B273DB" w:rsidRDefault="00B273DB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第三条：质量要求</w:t>
      </w:r>
    </w:p>
    <w:p w:rsidR="00B273DB" w:rsidRDefault="00B273DB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、工程使用主要材料的品种、规格、名称经双方认可；</w:t>
      </w:r>
    </w:p>
    <w:p w:rsidR="00B273DB" w:rsidRDefault="00B273DB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、工程验收标准以国家标准为验收标准；</w:t>
      </w:r>
    </w:p>
    <w:p w:rsidR="00B273DB" w:rsidRDefault="00B273DB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、施工中甲方如有特殊施工项目或特殊质量要求，双方应确认增加的费用应另签补充协议。</w:t>
      </w:r>
    </w:p>
    <w:p w:rsidR="00B273DB" w:rsidRDefault="00B273DB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第四条：</w:t>
      </w:r>
      <w:r w:rsidR="00D15864">
        <w:rPr>
          <w:rFonts w:hint="eastAsia"/>
          <w:sz w:val="28"/>
          <w:szCs w:val="28"/>
        </w:rPr>
        <w:t>付款方式</w:t>
      </w:r>
    </w:p>
    <w:p w:rsidR="00D15864" w:rsidRDefault="00D15864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、装修硬装完成，经甲方验收合格，甲方付工程款的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%</w:t>
      </w:r>
      <w:r w:rsidR="00A04D1E">
        <w:rPr>
          <w:rFonts w:hint="eastAsia"/>
          <w:sz w:val="28"/>
          <w:szCs w:val="28"/>
        </w:rPr>
        <w:t>;</w:t>
      </w:r>
      <w:r w:rsidR="00A04D1E">
        <w:rPr>
          <w:rFonts w:hint="eastAsia"/>
          <w:sz w:val="28"/>
          <w:szCs w:val="28"/>
        </w:rPr>
        <w:lastRenderedPageBreak/>
        <w:t>家具电器进场后经甲方验收合格，甲方付清剩余款项；</w:t>
      </w:r>
    </w:p>
    <w:p w:rsidR="00A04D1E" w:rsidRDefault="00A04D1E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、甲方付清工程款，乙方应开具保修卡及收据，向甲方办理移交。</w:t>
      </w:r>
    </w:p>
    <w:p w:rsidR="000C53F9" w:rsidRDefault="000C53F9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第五条：违约责任</w:t>
      </w:r>
    </w:p>
    <w:p w:rsidR="000C53F9" w:rsidRDefault="000C53F9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、合同生效后在整装范围内若乙方达不到甲方合理要求，在甲方要求整改后仍达不到甲方要求</w:t>
      </w:r>
      <w:r w:rsidR="00D57CBE">
        <w:rPr>
          <w:rFonts w:hint="eastAsia"/>
          <w:sz w:val="28"/>
          <w:szCs w:val="28"/>
        </w:rPr>
        <w:t>甲方有权单方面终止合同并拒绝支付装修款项</w:t>
      </w:r>
      <w:r w:rsidR="00211219">
        <w:rPr>
          <w:rFonts w:hint="eastAsia"/>
          <w:sz w:val="28"/>
          <w:szCs w:val="28"/>
        </w:rPr>
        <w:t>；</w:t>
      </w:r>
    </w:p>
    <w:p w:rsidR="00D57CBE" w:rsidRDefault="00D57CBE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、乙方在规定时间内未完成装修工程造成工程逾期，</w:t>
      </w:r>
      <w:r w:rsidR="00211219">
        <w:rPr>
          <w:rFonts w:hint="eastAsia"/>
          <w:sz w:val="28"/>
          <w:szCs w:val="28"/>
        </w:rPr>
        <w:t>每逾期一天，乙方应赔付甲方每天</w:t>
      </w:r>
      <w:r w:rsidR="00211219">
        <w:rPr>
          <w:rFonts w:hint="eastAsia"/>
          <w:sz w:val="28"/>
          <w:szCs w:val="28"/>
        </w:rPr>
        <w:t>50</w:t>
      </w:r>
      <w:r w:rsidR="00211219">
        <w:rPr>
          <w:rFonts w:hint="eastAsia"/>
          <w:sz w:val="28"/>
          <w:szCs w:val="28"/>
        </w:rPr>
        <w:t>元逾期费用，该费用甲方在结算工程款中扣除；</w:t>
      </w:r>
    </w:p>
    <w:p w:rsidR="00211219" w:rsidRDefault="00211219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、如乙方逾期超过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天则甲方可单方面终止合同并拒绝支付装修费用；</w:t>
      </w:r>
    </w:p>
    <w:p w:rsidR="00211219" w:rsidRDefault="00211219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、施工过程中任何一方提出终止合同，须向另一方以书面形式提出，经双方同意办理清算手续，订立终止合同后，可视本合同解除。</w:t>
      </w:r>
    </w:p>
    <w:p w:rsidR="00211219" w:rsidRDefault="00211219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第六条：合同生效</w:t>
      </w:r>
    </w:p>
    <w:p w:rsidR="00211219" w:rsidRDefault="00211219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、本合同由双方签字盖章后生效；</w:t>
      </w:r>
    </w:p>
    <w:p w:rsidR="00211219" w:rsidRDefault="00211219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、本合同一式</w:t>
      </w:r>
      <w:r w:rsidRPr="00211219">
        <w:rPr>
          <w:rFonts w:hint="eastAsia"/>
          <w:sz w:val="28"/>
          <w:szCs w:val="28"/>
        </w:rPr>
        <w:t>贰</w:t>
      </w:r>
      <w:r>
        <w:rPr>
          <w:rFonts w:hint="eastAsia"/>
          <w:sz w:val="28"/>
          <w:szCs w:val="28"/>
        </w:rPr>
        <w:t>份，甲乙双方各执壹份；</w:t>
      </w:r>
    </w:p>
    <w:p w:rsidR="00211219" w:rsidRDefault="00211219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、本合同附件以及补充协议同本合具有同等效力。</w:t>
      </w:r>
    </w:p>
    <w:p w:rsidR="00211219" w:rsidRDefault="00211219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</w:p>
    <w:p w:rsidR="00211219" w:rsidRDefault="00211219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甲方（业主）：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乙方：</w:t>
      </w:r>
    </w:p>
    <w:p w:rsidR="00211219" w:rsidRDefault="00211219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</w:p>
    <w:p w:rsidR="00211219" w:rsidRDefault="00211219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电话：</w:t>
      </w:r>
    </w:p>
    <w:p w:rsidR="00211219" w:rsidRDefault="00211219" w:rsidP="00211219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</w:p>
    <w:p w:rsidR="00786458" w:rsidRDefault="00211219" w:rsidP="00211219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日期：</w:t>
      </w:r>
    </w:p>
    <w:p w:rsidR="00786458" w:rsidRDefault="0078645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1219" w:rsidRDefault="00786458" w:rsidP="00786458">
      <w:pPr>
        <w:spacing w:line="560" w:lineRule="exact"/>
        <w:jc w:val="center"/>
        <w:rPr>
          <w:rFonts w:hint="eastAsia"/>
          <w:b/>
          <w:sz w:val="44"/>
          <w:szCs w:val="44"/>
        </w:rPr>
      </w:pPr>
      <w:r w:rsidRPr="00786458">
        <w:rPr>
          <w:rFonts w:hint="eastAsia"/>
          <w:b/>
          <w:sz w:val="44"/>
          <w:szCs w:val="44"/>
        </w:rPr>
        <w:lastRenderedPageBreak/>
        <w:t>装修合</w:t>
      </w:r>
      <w:r>
        <w:rPr>
          <w:rFonts w:hint="eastAsia"/>
          <w:b/>
          <w:sz w:val="44"/>
          <w:szCs w:val="44"/>
        </w:rPr>
        <w:t>同附件一</w:t>
      </w:r>
    </w:p>
    <w:p w:rsidR="002B3DD3" w:rsidRPr="00786458" w:rsidRDefault="002B3DD3" w:rsidP="00786458">
      <w:pPr>
        <w:spacing w:line="560" w:lineRule="exact"/>
        <w:jc w:val="center"/>
        <w:rPr>
          <w:rFonts w:hint="eastAsia"/>
          <w:b/>
          <w:sz w:val="44"/>
          <w:szCs w:val="44"/>
        </w:rPr>
      </w:pPr>
    </w:p>
    <w:p w:rsidR="00786458" w:rsidRDefault="00786458" w:rsidP="00786458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施工内容单</w:t>
      </w:r>
      <w:r w:rsidR="00FA15A9">
        <w:rPr>
          <w:rFonts w:hint="eastAsia"/>
          <w:sz w:val="28"/>
          <w:szCs w:val="28"/>
        </w:rPr>
        <w:t>，乙方对甲方居室进行全面装修，具体内容如下：</w:t>
      </w:r>
    </w:p>
    <w:p w:rsidR="00FA15A9" w:rsidRDefault="00FA15A9" w:rsidP="00786458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、主体改造：拆墙、补墙、按甲方要求施工；</w:t>
      </w:r>
    </w:p>
    <w:p w:rsidR="00FA15A9" w:rsidRDefault="00FA15A9" w:rsidP="00786458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、水电改造：水路、电路应布局合理、管路应有序排列；</w:t>
      </w:r>
    </w:p>
    <w:p w:rsidR="00FA15A9" w:rsidRDefault="00FA15A9" w:rsidP="00786458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、卫生间、厨房、阳台必须做好防水工程，水管、电线插座开关用品牌厂家产品；</w:t>
      </w:r>
    </w:p>
    <w:p w:rsidR="00FA15A9" w:rsidRDefault="00FA15A9" w:rsidP="00786458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、泥瓦工程：磁砖铺贴应对花对缝；</w:t>
      </w:r>
    </w:p>
    <w:p w:rsidR="00FA15A9" w:rsidRDefault="00FA15A9" w:rsidP="00786458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、墙面工程：墙面应找平、粉刷均匀、平整；</w:t>
      </w:r>
    </w:p>
    <w:p w:rsidR="00FA15A9" w:rsidRDefault="00FA15A9" w:rsidP="00786458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DD68C6">
        <w:rPr>
          <w:rFonts w:hint="eastAsia"/>
          <w:sz w:val="28"/>
          <w:szCs w:val="28"/>
        </w:rPr>
        <w:t>木工工程：吊顶、柜子；</w:t>
      </w:r>
    </w:p>
    <w:p w:rsidR="00DD68C6" w:rsidRDefault="00DD68C6" w:rsidP="00786458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、家具：品牌家私、无污染、环保产品</w:t>
      </w:r>
    </w:p>
    <w:p w:rsidR="00DD68C6" w:rsidRDefault="00DD68C6" w:rsidP="00786458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、电器：油烟机、灶具、热水器能效等级用一级能效，须品牌厂家产品、浴室取暖器用风暖。</w:t>
      </w:r>
    </w:p>
    <w:p w:rsidR="002B3DD3" w:rsidRDefault="002B3DD3" w:rsidP="00786458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</w:p>
    <w:p w:rsidR="002B3DD3" w:rsidRDefault="002B3DD3" w:rsidP="00786458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</w:p>
    <w:p w:rsidR="000E3289" w:rsidRDefault="002B3DD3" w:rsidP="00786458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甲方（业主）：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乙方：</w:t>
      </w:r>
    </w:p>
    <w:p w:rsidR="000E3289" w:rsidRDefault="000E328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3289" w:rsidRDefault="000E3289" w:rsidP="000E3289">
      <w:pPr>
        <w:spacing w:line="560" w:lineRule="exact"/>
        <w:jc w:val="center"/>
        <w:rPr>
          <w:rFonts w:hint="eastAsia"/>
          <w:b/>
          <w:sz w:val="24"/>
          <w:szCs w:val="24"/>
        </w:rPr>
      </w:pPr>
      <w:r w:rsidRPr="00786458">
        <w:rPr>
          <w:rFonts w:hint="eastAsia"/>
          <w:b/>
          <w:sz w:val="44"/>
          <w:szCs w:val="44"/>
        </w:rPr>
        <w:lastRenderedPageBreak/>
        <w:t>装修合</w:t>
      </w:r>
      <w:r>
        <w:rPr>
          <w:rFonts w:hint="eastAsia"/>
          <w:b/>
          <w:sz w:val="44"/>
          <w:szCs w:val="44"/>
        </w:rPr>
        <w:t>同附件</w:t>
      </w:r>
      <w:r w:rsidR="00B14B1A">
        <w:rPr>
          <w:rFonts w:hint="eastAsia"/>
          <w:b/>
          <w:sz w:val="44"/>
          <w:szCs w:val="44"/>
        </w:rPr>
        <w:t>二</w:t>
      </w:r>
    </w:p>
    <w:p w:rsidR="00B2286A" w:rsidRPr="00B2286A" w:rsidRDefault="00B2286A" w:rsidP="000E3289">
      <w:pPr>
        <w:spacing w:line="560" w:lineRule="exact"/>
        <w:jc w:val="center"/>
        <w:rPr>
          <w:rFonts w:hint="eastAsia"/>
          <w:b/>
          <w:sz w:val="24"/>
          <w:szCs w:val="24"/>
        </w:rPr>
      </w:pPr>
    </w:p>
    <w:tbl>
      <w:tblPr>
        <w:tblStyle w:val="a3"/>
        <w:tblW w:w="9088" w:type="dxa"/>
        <w:jc w:val="center"/>
        <w:tblLook w:val="04A0"/>
      </w:tblPr>
      <w:tblGrid>
        <w:gridCol w:w="1476"/>
        <w:gridCol w:w="3476"/>
        <w:gridCol w:w="4136"/>
      </w:tblGrid>
      <w:tr w:rsidR="00B2286A" w:rsidTr="00B2286A">
        <w:trPr>
          <w:trHeight w:val="465"/>
          <w:jc w:val="center"/>
        </w:trPr>
        <w:tc>
          <w:tcPr>
            <w:tcW w:w="1476" w:type="dxa"/>
          </w:tcPr>
          <w:p w:rsidR="00B14B1A" w:rsidRPr="00B2286A" w:rsidRDefault="00B14B1A" w:rsidP="00B14B1A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B2286A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76" w:type="dxa"/>
          </w:tcPr>
          <w:p w:rsidR="00B14B1A" w:rsidRPr="00B2286A" w:rsidRDefault="00B14B1A" w:rsidP="00B14B1A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B2286A">
              <w:rPr>
                <w:rFonts w:hint="eastAsia"/>
                <w:b/>
                <w:sz w:val="28"/>
                <w:szCs w:val="28"/>
              </w:rPr>
              <w:t>主材配置</w:t>
            </w:r>
          </w:p>
        </w:tc>
        <w:tc>
          <w:tcPr>
            <w:tcW w:w="4136" w:type="dxa"/>
          </w:tcPr>
          <w:p w:rsidR="00B14B1A" w:rsidRPr="00B2286A" w:rsidRDefault="00B14B1A" w:rsidP="00B14B1A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B2286A">
              <w:rPr>
                <w:rFonts w:hint="eastAsia"/>
                <w:b/>
                <w:sz w:val="28"/>
                <w:szCs w:val="28"/>
              </w:rPr>
              <w:t>品牌</w:t>
            </w:r>
          </w:p>
        </w:tc>
      </w:tr>
      <w:tr w:rsidR="00B2286A" w:rsidTr="00B2286A">
        <w:trPr>
          <w:trHeight w:val="465"/>
          <w:jc w:val="center"/>
        </w:trPr>
        <w:tc>
          <w:tcPr>
            <w:tcW w:w="147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286A" w:rsidTr="00B2286A">
        <w:trPr>
          <w:trHeight w:val="465"/>
          <w:jc w:val="center"/>
        </w:trPr>
        <w:tc>
          <w:tcPr>
            <w:tcW w:w="147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286A" w:rsidTr="00B2286A">
        <w:trPr>
          <w:trHeight w:val="465"/>
          <w:jc w:val="center"/>
        </w:trPr>
        <w:tc>
          <w:tcPr>
            <w:tcW w:w="147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286A" w:rsidTr="00B2286A">
        <w:trPr>
          <w:trHeight w:val="465"/>
          <w:jc w:val="center"/>
        </w:trPr>
        <w:tc>
          <w:tcPr>
            <w:tcW w:w="147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286A" w:rsidTr="00B2286A">
        <w:trPr>
          <w:trHeight w:val="465"/>
          <w:jc w:val="center"/>
        </w:trPr>
        <w:tc>
          <w:tcPr>
            <w:tcW w:w="147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286A" w:rsidTr="00B2286A">
        <w:trPr>
          <w:trHeight w:val="465"/>
          <w:jc w:val="center"/>
        </w:trPr>
        <w:tc>
          <w:tcPr>
            <w:tcW w:w="147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286A" w:rsidTr="00B2286A">
        <w:trPr>
          <w:trHeight w:val="465"/>
          <w:jc w:val="center"/>
        </w:trPr>
        <w:tc>
          <w:tcPr>
            <w:tcW w:w="147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286A" w:rsidTr="00B2286A">
        <w:trPr>
          <w:trHeight w:val="465"/>
          <w:jc w:val="center"/>
        </w:trPr>
        <w:tc>
          <w:tcPr>
            <w:tcW w:w="147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14B1A" w:rsidTr="00B2286A">
        <w:trPr>
          <w:trHeight w:val="465"/>
          <w:jc w:val="center"/>
        </w:trPr>
        <w:tc>
          <w:tcPr>
            <w:tcW w:w="147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14B1A" w:rsidTr="00B2286A">
        <w:trPr>
          <w:trHeight w:val="477"/>
          <w:jc w:val="center"/>
        </w:trPr>
        <w:tc>
          <w:tcPr>
            <w:tcW w:w="147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B14B1A" w:rsidRDefault="00B14B1A" w:rsidP="00F45F59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B14B1A" w:rsidRDefault="00B14B1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286A" w:rsidTr="00B2286A">
        <w:trPr>
          <w:trHeight w:val="477"/>
          <w:jc w:val="center"/>
        </w:trPr>
        <w:tc>
          <w:tcPr>
            <w:tcW w:w="1476" w:type="dxa"/>
          </w:tcPr>
          <w:p w:rsidR="00B2286A" w:rsidRDefault="00B2286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B2286A" w:rsidRDefault="00B2286A" w:rsidP="00F45F59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B2286A" w:rsidRDefault="00B2286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286A" w:rsidTr="00B2286A">
        <w:trPr>
          <w:trHeight w:val="477"/>
          <w:jc w:val="center"/>
        </w:trPr>
        <w:tc>
          <w:tcPr>
            <w:tcW w:w="1476" w:type="dxa"/>
          </w:tcPr>
          <w:p w:rsidR="00B2286A" w:rsidRDefault="00B2286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B2286A" w:rsidRDefault="00B2286A" w:rsidP="00F45F59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B2286A" w:rsidRDefault="00B2286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286A" w:rsidTr="00B2286A">
        <w:trPr>
          <w:trHeight w:val="477"/>
          <w:jc w:val="center"/>
        </w:trPr>
        <w:tc>
          <w:tcPr>
            <w:tcW w:w="1476" w:type="dxa"/>
          </w:tcPr>
          <w:p w:rsidR="00B2286A" w:rsidRDefault="00B2286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B2286A" w:rsidRDefault="00B2286A" w:rsidP="00F45F59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B2286A" w:rsidRDefault="00B2286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286A" w:rsidTr="00B2286A">
        <w:trPr>
          <w:trHeight w:val="477"/>
          <w:jc w:val="center"/>
        </w:trPr>
        <w:tc>
          <w:tcPr>
            <w:tcW w:w="1476" w:type="dxa"/>
          </w:tcPr>
          <w:p w:rsidR="00B2286A" w:rsidRDefault="00B2286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B2286A" w:rsidRDefault="00B2286A" w:rsidP="00F45F59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B2286A" w:rsidRDefault="00B2286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286A" w:rsidTr="00B2286A">
        <w:trPr>
          <w:trHeight w:val="477"/>
          <w:jc w:val="center"/>
        </w:trPr>
        <w:tc>
          <w:tcPr>
            <w:tcW w:w="1476" w:type="dxa"/>
          </w:tcPr>
          <w:p w:rsidR="00B2286A" w:rsidRDefault="00B2286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B2286A" w:rsidRDefault="00B2286A" w:rsidP="00F45F59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B2286A" w:rsidRDefault="00B2286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286A" w:rsidTr="00B2286A">
        <w:trPr>
          <w:trHeight w:val="477"/>
          <w:jc w:val="center"/>
        </w:trPr>
        <w:tc>
          <w:tcPr>
            <w:tcW w:w="1476" w:type="dxa"/>
          </w:tcPr>
          <w:p w:rsidR="00B2286A" w:rsidRDefault="00B2286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B2286A" w:rsidRDefault="00B2286A" w:rsidP="00F45F59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B2286A" w:rsidRDefault="00B2286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286A" w:rsidTr="00B2286A">
        <w:trPr>
          <w:trHeight w:val="477"/>
          <w:jc w:val="center"/>
        </w:trPr>
        <w:tc>
          <w:tcPr>
            <w:tcW w:w="1476" w:type="dxa"/>
          </w:tcPr>
          <w:p w:rsidR="00B2286A" w:rsidRDefault="00B2286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B2286A" w:rsidRDefault="00B2286A" w:rsidP="00F45F59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B2286A" w:rsidRDefault="00B2286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286A" w:rsidTr="00B2286A">
        <w:trPr>
          <w:trHeight w:val="477"/>
          <w:jc w:val="center"/>
        </w:trPr>
        <w:tc>
          <w:tcPr>
            <w:tcW w:w="1476" w:type="dxa"/>
          </w:tcPr>
          <w:p w:rsidR="00B2286A" w:rsidRDefault="00B2286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B2286A" w:rsidRDefault="00B2286A" w:rsidP="00F45F59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B2286A" w:rsidRDefault="00B2286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286A" w:rsidTr="00B2286A">
        <w:trPr>
          <w:trHeight w:val="477"/>
          <w:jc w:val="center"/>
        </w:trPr>
        <w:tc>
          <w:tcPr>
            <w:tcW w:w="1476" w:type="dxa"/>
          </w:tcPr>
          <w:p w:rsidR="00B2286A" w:rsidRDefault="00B2286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B2286A" w:rsidRDefault="00B2286A" w:rsidP="00F45F59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B2286A" w:rsidRDefault="00B2286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286A" w:rsidTr="00B2286A">
        <w:trPr>
          <w:trHeight w:val="477"/>
          <w:jc w:val="center"/>
        </w:trPr>
        <w:tc>
          <w:tcPr>
            <w:tcW w:w="1476" w:type="dxa"/>
          </w:tcPr>
          <w:p w:rsidR="00B2286A" w:rsidRDefault="00B2286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B2286A" w:rsidRDefault="00B2286A" w:rsidP="00F45F59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36" w:type="dxa"/>
          </w:tcPr>
          <w:p w:rsidR="00B2286A" w:rsidRDefault="00B2286A" w:rsidP="00B14B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2B3DD3" w:rsidRPr="00DD68C6" w:rsidRDefault="000E3289" w:rsidP="00786458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甲方（业主）：</w:t>
      </w:r>
      <w:r>
        <w:rPr>
          <w:rFonts w:hint="eastAsia"/>
          <w:sz w:val="28"/>
          <w:szCs w:val="28"/>
        </w:rPr>
        <w:t xml:space="preserve">            </w:t>
      </w:r>
      <w:r w:rsidR="00B2286A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乙方：</w:t>
      </w:r>
    </w:p>
    <w:sectPr w:rsidR="002B3DD3" w:rsidRPr="00DD68C6" w:rsidSect="008F5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977"/>
    <w:rsid w:val="000C53F9"/>
    <w:rsid w:val="000E3289"/>
    <w:rsid w:val="001130CD"/>
    <w:rsid w:val="00211219"/>
    <w:rsid w:val="002B3DD3"/>
    <w:rsid w:val="003B5977"/>
    <w:rsid w:val="00541787"/>
    <w:rsid w:val="00577F9B"/>
    <w:rsid w:val="00786458"/>
    <w:rsid w:val="008F58A0"/>
    <w:rsid w:val="00A04D1E"/>
    <w:rsid w:val="00B14B1A"/>
    <w:rsid w:val="00B2286A"/>
    <w:rsid w:val="00B273DB"/>
    <w:rsid w:val="00B3303B"/>
    <w:rsid w:val="00C155D5"/>
    <w:rsid w:val="00D15864"/>
    <w:rsid w:val="00D57CBE"/>
    <w:rsid w:val="00DD68C6"/>
    <w:rsid w:val="00EF2C53"/>
    <w:rsid w:val="00F45F59"/>
    <w:rsid w:val="00FA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B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193</Words>
  <Characters>1103</Characters>
  <Application>Microsoft Office Word</Application>
  <DocSecurity>0</DocSecurity>
  <Lines>9</Lines>
  <Paragraphs>2</Paragraphs>
  <ScaleCrop>false</ScaleCrop>
  <Company>aiyin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zjy</dc:creator>
  <cp:lastModifiedBy>zjy</cp:lastModifiedBy>
  <cp:revision>18</cp:revision>
  <cp:lastPrinted>2017-03-27T03:16:00Z</cp:lastPrinted>
  <dcterms:created xsi:type="dcterms:W3CDTF">2017-03-27T02:54:00Z</dcterms:created>
  <dcterms:modified xsi:type="dcterms:W3CDTF">2017-03-27T03:21:00Z</dcterms:modified>
</cp:coreProperties>
</file>