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B1" w:rsidRPr="001C5BB1" w:rsidRDefault="001C5BB1" w:rsidP="001C5BB1">
      <w:pPr>
        <w:widowControl/>
        <w:shd w:val="clear" w:color="auto" w:fill="FFFFFF"/>
        <w:jc w:val="center"/>
        <w:outlineLvl w:val="0"/>
        <w:rPr>
          <w:rFonts w:ascii="Microsoft Yahei" w:eastAsia="宋体" w:hAnsi="Microsoft Yahei" w:cs="宋体"/>
          <w:b/>
          <w:bCs/>
          <w:color w:val="333333"/>
          <w:kern w:val="36"/>
          <w:sz w:val="33"/>
          <w:szCs w:val="33"/>
        </w:rPr>
      </w:pPr>
      <w:r w:rsidRPr="001C5BB1">
        <w:rPr>
          <w:rFonts w:ascii="Microsoft Yahei" w:eastAsia="宋体" w:hAnsi="Microsoft Yahei" w:cs="宋体"/>
          <w:b/>
          <w:bCs/>
          <w:color w:val="333333"/>
          <w:kern w:val="36"/>
          <w:sz w:val="33"/>
          <w:szCs w:val="33"/>
        </w:rPr>
        <w:t>员工持股计划方案如何设计</w:t>
      </w:r>
    </w:p>
    <w:p w:rsidR="001C5BB1" w:rsidRPr="001C5BB1" w:rsidRDefault="001C5BB1" w:rsidP="001C5BB1">
      <w:pPr>
        <w:widowControl/>
        <w:shd w:val="clear" w:color="auto" w:fill="FFFFFF"/>
        <w:spacing w:line="450" w:lineRule="atLeast"/>
        <w:jc w:val="center"/>
        <w:rPr>
          <w:rFonts w:ascii="sinSun" w:eastAsia="宋体" w:hAnsi="sinSun" w:cs="宋体"/>
          <w:color w:val="999999"/>
          <w:kern w:val="0"/>
          <w:sz w:val="18"/>
          <w:szCs w:val="18"/>
        </w:rPr>
      </w:pPr>
      <w:r w:rsidRPr="001C5BB1">
        <w:rPr>
          <w:rFonts w:ascii="sinSun" w:eastAsia="宋体" w:hAnsi="sinSun" w:cs="宋体"/>
          <w:color w:val="999999"/>
          <w:kern w:val="0"/>
          <w:sz w:val="18"/>
          <w:szCs w:val="18"/>
        </w:rPr>
        <w:t>时间：</w:t>
      </w:r>
      <w:r w:rsidRPr="001C5BB1">
        <w:rPr>
          <w:rFonts w:ascii="sinSun" w:eastAsia="宋体" w:hAnsi="sinSun" w:cs="宋体"/>
          <w:color w:val="999999"/>
          <w:kern w:val="0"/>
          <w:sz w:val="18"/>
          <w:szCs w:val="18"/>
        </w:rPr>
        <w:t>2011-08-22 10:14</w:t>
      </w:r>
      <w:r w:rsidRPr="001C5BB1">
        <w:rPr>
          <w:rFonts w:ascii="sinSun" w:eastAsia="宋体" w:hAnsi="sinSun" w:cs="宋体"/>
          <w:color w:val="999999"/>
          <w:kern w:val="0"/>
          <w:sz w:val="18"/>
        </w:rPr>
        <w:t> </w:t>
      </w:r>
      <w:r w:rsidRPr="001C5BB1">
        <w:rPr>
          <w:rFonts w:ascii="sinSun" w:eastAsia="宋体" w:hAnsi="sinSun" w:cs="宋体"/>
          <w:color w:val="999999"/>
          <w:kern w:val="0"/>
          <w:sz w:val="18"/>
          <w:szCs w:val="18"/>
        </w:rPr>
        <w:t>作者：</w:t>
      </w:r>
      <w:r w:rsidRPr="001C5BB1">
        <w:rPr>
          <w:rFonts w:ascii="sinSun" w:eastAsia="宋体" w:hAnsi="sinSun" w:cs="宋体"/>
          <w:color w:val="999999"/>
          <w:kern w:val="0"/>
          <w:sz w:val="18"/>
        </w:rPr>
        <w:t> </w:t>
      </w:r>
      <w:r w:rsidRPr="001C5BB1">
        <w:rPr>
          <w:rFonts w:ascii="sinSun" w:eastAsia="宋体" w:hAnsi="sinSun" w:cs="宋体"/>
          <w:color w:val="999999"/>
          <w:kern w:val="0"/>
          <w:sz w:val="18"/>
        </w:rPr>
        <w:t>来源：</w:t>
      </w:r>
      <w:r w:rsidRPr="001C5BB1">
        <w:rPr>
          <w:rFonts w:ascii="sinSun" w:eastAsia="宋体" w:hAnsi="sinSun" w:cs="宋体"/>
          <w:color w:val="999999"/>
          <w:kern w:val="0"/>
          <w:sz w:val="18"/>
        </w:rPr>
        <w:t> </w:t>
      </w:r>
      <w:hyperlink r:id="rId6" w:tgtFrame="_blank" w:history="1">
        <w:r w:rsidRPr="001C5BB1">
          <w:rPr>
            <w:rFonts w:ascii="sinSun" w:eastAsia="宋体" w:hAnsi="sinSun" w:cs="宋体"/>
            <w:color w:val="0F7CBF"/>
            <w:kern w:val="0"/>
            <w:sz w:val="18"/>
          </w:rPr>
          <w:t>我要评论</w:t>
        </w:r>
        <w:r w:rsidRPr="001C5BB1">
          <w:rPr>
            <w:rFonts w:ascii="sinSun" w:eastAsia="宋体" w:hAnsi="sinSun" w:cs="宋体"/>
            <w:color w:val="0F7CBF"/>
            <w:kern w:val="0"/>
            <w:sz w:val="18"/>
          </w:rPr>
          <w:t>(</w:t>
        </w:r>
        <w:r w:rsidRPr="001C5BB1">
          <w:rPr>
            <w:rFonts w:ascii="sinSun" w:eastAsia="宋体" w:hAnsi="sinSun" w:cs="宋体"/>
            <w:color w:val="F45C08"/>
            <w:kern w:val="0"/>
            <w:sz w:val="18"/>
          </w:rPr>
          <w:t>0</w:t>
        </w:r>
        <w:r w:rsidRPr="001C5BB1">
          <w:rPr>
            <w:rFonts w:ascii="sinSun" w:eastAsia="宋体" w:hAnsi="sinSun" w:cs="宋体"/>
            <w:color w:val="0F7CBF"/>
            <w:kern w:val="0"/>
            <w:sz w:val="18"/>
          </w:rPr>
          <w:t>)</w:t>
        </w:r>
      </w:hyperlink>
      <w:r w:rsidRPr="001C5BB1">
        <w:rPr>
          <w:rFonts w:ascii="sinSun" w:eastAsia="宋体" w:hAnsi="sinSun" w:cs="宋体"/>
          <w:color w:val="999999"/>
          <w:kern w:val="0"/>
          <w:sz w:val="18"/>
        </w:rPr>
        <w:t> </w:t>
      </w:r>
    </w:p>
    <w:p w:rsidR="001C5BB1" w:rsidRPr="001C5BB1" w:rsidRDefault="001C5BB1" w:rsidP="001C5BB1">
      <w:pPr>
        <w:widowControl/>
        <w:shd w:val="clear" w:color="auto" w:fill="FFFFFF"/>
        <w:spacing w:after="210" w:line="360" w:lineRule="atLeast"/>
        <w:jc w:val="left"/>
        <w:rPr>
          <w:rFonts w:ascii="sinSun" w:eastAsia="宋体" w:hAnsi="sinSun" w:cs="宋体"/>
          <w:color w:val="333333"/>
          <w:kern w:val="0"/>
          <w:szCs w:val="21"/>
        </w:rPr>
      </w:pPr>
      <w:bookmarkStart w:id="0" w:name="p1"/>
      <w:bookmarkEnd w:id="0"/>
      <w:r w:rsidRPr="001C5BB1">
        <w:rPr>
          <w:rFonts w:ascii="sinSun" w:eastAsia="宋体" w:hAnsi="sinSun" w:cs="宋体"/>
          <w:color w:val="333333"/>
          <w:kern w:val="0"/>
          <w:szCs w:val="21"/>
        </w:rPr>
        <w:t xml:space="preserve">　　【</w:t>
      </w:r>
      <w:r w:rsidRPr="001C5BB1">
        <w:rPr>
          <w:rFonts w:ascii="sinSun" w:eastAsia="宋体" w:hAnsi="sinSun" w:cs="宋体" w:hint="eastAsia"/>
          <w:color w:val="333333"/>
          <w:kern w:val="0"/>
          <w:szCs w:val="21"/>
        </w:rPr>
        <w:fldChar w:fldCharType="begin"/>
      </w:r>
      <w:r w:rsidRPr="001C5BB1">
        <w:rPr>
          <w:rFonts w:ascii="sinSun" w:eastAsia="宋体" w:hAnsi="sinSun" w:cs="宋体" w:hint="eastAsia"/>
          <w:color w:val="333333"/>
          <w:kern w:val="0"/>
          <w:szCs w:val="21"/>
        </w:rPr>
        <w:instrText xml:space="preserve"> HYPERLINK "http://china.findlaw.cn/" \t "_blank" </w:instrText>
      </w:r>
      <w:r w:rsidRPr="001C5BB1">
        <w:rPr>
          <w:rFonts w:ascii="sinSun" w:eastAsia="宋体" w:hAnsi="sinSun" w:cs="宋体" w:hint="eastAsia"/>
          <w:color w:val="333333"/>
          <w:kern w:val="0"/>
          <w:szCs w:val="21"/>
        </w:rPr>
        <w:fldChar w:fldCharType="separate"/>
      </w:r>
      <w:r w:rsidRPr="001C5BB1">
        <w:rPr>
          <w:rFonts w:ascii="sinSun" w:eastAsia="宋体" w:hAnsi="sinSun" w:cs="宋体"/>
          <w:color w:val="0F7CBF"/>
          <w:kern w:val="0"/>
        </w:rPr>
        <w:t>找法网</w:t>
      </w:r>
      <w:r w:rsidRPr="001C5BB1">
        <w:rPr>
          <w:rFonts w:ascii="sinSun" w:eastAsia="宋体" w:hAnsi="sinSun" w:cs="宋体" w:hint="eastAsia"/>
          <w:color w:val="333333"/>
          <w:kern w:val="0"/>
          <w:szCs w:val="21"/>
        </w:rPr>
        <w:fldChar w:fldCharType="end"/>
      </w:r>
      <w:r w:rsidRPr="001C5BB1">
        <w:rPr>
          <w:rFonts w:ascii="sinSun" w:eastAsia="宋体" w:hAnsi="sinSun" w:cs="宋体"/>
          <w:color w:val="333333"/>
          <w:kern w:val="0"/>
        </w:rPr>
        <w:t> </w:t>
      </w:r>
      <w:hyperlink r:id="rId7" w:tgtFrame="_blank" w:history="1">
        <w:r w:rsidRPr="001C5BB1">
          <w:rPr>
            <w:rFonts w:ascii="sinSun" w:eastAsia="宋体" w:hAnsi="sinSun" w:cs="宋体"/>
            <w:color w:val="0F7CBF"/>
            <w:kern w:val="0"/>
          </w:rPr>
          <w:t>股东权益</w:t>
        </w:r>
      </w:hyperlink>
      <w:r w:rsidRPr="001C5BB1">
        <w:rPr>
          <w:rFonts w:ascii="sinSun" w:eastAsia="宋体" w:hAnsi="sinSun" w:cs="宋体"/>
          <w:color w:val="333333"/>
          <w:kern w:val="0"/>
          <w:szCs w:val="21"/>
        </w:rPr>
        <w:t>】股权激励是指以股票作为手段对经营者进行激励的一种制度</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所谓股权激励是指以股权为基础</w:t>
      </w:r>
      <w:r w:rsidRPr="001C5BB1">
        <w:rPr>
          <w:rFonts w:ascii="sinSun" w:eastAsia="宋体" w:hAnsi="sinSun" w:cs="宋体"/>
          <w:color w:val="333333"/>
          <w:kern w:val="0"/>
          <w:szCs w:val="21"/>
        </w:rPr>
        <w:t>(stock—based)</w:t>
      </w:r>
      <w:r w:rsidRPr="001C5BB1">
        <w:rPr>
          <w:rFonts w:ascii="sinSun" w:eastAsia="宋体" w:hAnsi="sinSun" w:cs="宋体"/>
          <w:color w:val="333333"/>
          <w:kern w:val="0"/>
          <w:szCs w:val="21"/>
        </w:rPr>
        <w:t>的激励制度</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主要有两种方式即限制性股票所有权</w:t>
      </w:r>
      <w:r w:rsidRPr="001C5BB1">
        <w:rPr>
          <w:rFonts w:ascii="sinSun" w:eastAsia="宋体" w:hAnsi="sinSun" w:cs="宋体"/>
          <w:color w:val="333333"/>
          <w:kern w:val="0"/>
          <w:szCs w:val="21"/>
        </w:rPr>
        <w:t>(</w:t>
      </w:r>
      <w:proofErr w:type="spellStart"/>
      <w:r w:rsidRPr="001C5BB1">
        <w:rPr>
          <w:rFonts w:ascii="sinSun" w:eastAsia="宋体" w:hAnsi="sinSun" w:cs="宋体"/>
          <w:color w:val="333333"/>
          <w:kern w:val="0"/>
          <w:szCs w:val="21"/>
        </w:rPr>
        <w:t>restrictedstockownership</w:t>
      </w:r>
      <w:proofErr w:type="spellEnd"/>
      <w:r w:rsidRPr="001C5BB1">
        <w:rPr>
          <w:rFonts w:ascii="sinSun" w:eastAsia="宋体" w:hAnsi="sinSun" w:cs="宋体"/>
          <w:color w:val="333333"/>
          <w:kern w:val="0"/>
          <w:szCs w:val="21"/>
        </w:rPr>
        <w:t>)</w:t>
      </w:r>
      <w:r w:rsidRPr="001C5BB1">
        <w:rPr>
          <w:rFonts w:ascii="sinSun" w:eastAsia="宋体" w:hAnsi="sinSun" w:cs="宋体"/>
          <w:color w:val="333333"/>
          <w:kern w:val="0"/>
          <w:szCs w:val="21"/>
        </w:rPr>
        <w:t>和股票期权</w:t>
      </w:r>
      <w:r w:rsidRPr="001C5BB1">
        <w:rPr>
          <w:rFonts w:ascii="sinSun" w:eastAsia="宋体" w:hAnsi="sinSun" w:cs="宋体"/>
          <w:color w:val="333333"/>
          <w:kern w:val="0"/>
          <w:szCs w:val="21"/>
        </w:rPr>
        <w:t>(</w:t>
      </w:r>
      <w:proofErr w:type="spellStart"/>
      <w:r w:rsidRPr="001C5BB1">
        <w:rPr>
          <w:rFonts w:ascii="sinSun" w:eastAsia="宋体" w:hAnsi="sinSun" w:cs="宋体"/>
          <w:color w:val="333333"/>
          <w:kern w:val="0"/>
          <w:szCs w:val="21"/>
        </w:rPr>
        <w:t>stockoption</w:t>
      </w:r>
      <w:proofErr w:type="spellEnd"/>
      <w:r w:rsidRPr="001C5BB1">
        <w:rPr>
          <w:rFonts w:ascii="sinSun" w:eastAsia="宋体" w:hAnsi="sinSun" w:cs="宋体"/>
          <w:color w:val="333333"/>
          <w:kern w:val="0"/>
          <w:szCs w:val="21"/>
        </w:rPr>
        <w:t>)</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股权激励方式是指企业通过在一定条件下、以特定的方式</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股票</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对经营者拥有一定数量的企业股权，从而进行激励的一种制度，它能够将企业的短期利益和长远利益有效结合起来使经营者站在所有者的立场思考问题达到企业所有者和经营者收益共同发展的双赢目的。简言之，股权激励</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是指企业经营者和职工通过持有企业股权的形式</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来分享企业剩余索取权的一种激励行为</w:t>
      </w:r>
      <w:r w:rsidRPr="001C5BB1">
        <w:rPr>
          <w:rFonts w:ascii="sinSun" w:eastAsia="宋体" w:hAnsi="sinSun" w:cs="宋体"/>
          <w:color w:val="333333"/>
          <w:kern w:val="0"/>
          <w:szCs w:val="21"/>
        </w:rPr>
        <w:t>.</w:t>
      </w:r>
    </w:p>
    <w:p w:rsidR="001C5BB1" w:rsidRPr="001C5BB1" w:rsidRDefault="001C5BB1" w:rsidP="001C5BB1">
      <w:pPr>
        <w:widowControl/>
        <w:shd w:val="clear" w:color="auto" w:fill="FFFFFF"/>
        <w:spacing w:before="210" w:after="210" w:line="360" w:lineRule="atLeast"/>
        <w:jc w:val="left"/>
        <w:rPr>
          <w:rFonts w:ascii="sinSun" w:eastAsia="宋体" w:hAnsi="sinSun" w:cs="宋体"/>
          <w:b/>
          <w:bCs/>
          <w:color w:val="333333"/>
          <w:kern w:val="0"/>
          <w:szCs w:val="21"/>
        </w:rPr>
      </w:pPr>
      <w:r w:rsidRPr="001C5BB1">
        <w:rPr>
          <w:rFonts w:ascii="sinSun" w:eastAsia="宋体" w:hAnsi="sinSun" w:cs="宋体"/>
          <w:b/>
          <w:bCs/>
          <w:color w:val="333333"/>
          <w:kern w:val="0"/>
          <w:szCs w:val="21"/>
        </w:rPr>
        <w:t xml:space="preserve">　　如何设计</w:t>
      </w:r>
      <w:r w:rsidRPr="001C5BB1">
        <w:rPr>
          <w:rFonts w:ascii="sinSun" w:eastAsia="宋体" w:hAnsi="sinSun" w:cs="宋体"/>
          <w:b/>
          <w:bCs/>
          <w:color w:val="333333"/>
          <w:kern w:val="0"/>
          <w:szCs w:val="21"/>
        </w:rPr>
        <w:t>“</w:t>
      </w:r>
      <w:r w:rsidRPr="001C5BB1">
        <w:rPr>
          <w:rFonts w:ascii="sinSun" w:eastAsia="宋体" w:hAnsi="sinSun" w:cs="宋体"/>
          <w:b/>
          <w:bCs/>
          <w:color w:val="333333"/>
          <w:kern w:val="0"/>
          <w:szCs w:val="21"/>
        </w:rPr>
        <w:t>职工持股计划</w:t>
      </w:r>
      <w:r w:rsidRPr="001C5BB1">
        <w:rPr>
          <w:rFonts w:ascii="sinSun" w:eastAsia="宋体" w:hAnsi="sinSun" w:cs="宋体"/>
          <w:b/>
          <w:bCs/>
          <w:color w:val="333333"/>
          <w:kern w:val="0"/>
          <w:szCs w:val="21"/>
        </w:rPr>
        <w:t>”</w:t>
      </w:r>
      <w:r w:rsidRPr="001C5BB1">
        <w:rPr>
          <w:rFonts w:ascii="sinSun" w:eastAsia="宋体" w:hAnsi="sinSun" w:cs="宋体"/>
          <w:b/>
          <w:bCs/>
          <w:color w:val="333333"/>
          <w:kern w:val="0"/>
          <w:szCs w:val="21"/>
        </w:rPr>
        <w:t>方案</w:t>
      </w:r>
      <w:r w:rsidRPr="001C5BB1">
        <w:rPr>
          <w:rFonts w:ascii="sinSun" w:eastAsia="宋体" w:hAnsi="sinSun" w:cs="宋体"/>
          <w:b/>
          <w:bCs/>
          <w:color w:val="333333"/>
          <w:kern w:val="0"/>
          <w:szCs w:val="21"/>
        </w:rPr>
        <w:t>?</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企业应该如何设计</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方案</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有人认为</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方案简单，便在没有进行充分的可行性研究的情况下，拿来别人的方案简单模仿，</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照葫芦画瓢</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这样做的结果不但有可能难以充分发挥</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应有的作用，达不到预期的目标，还有可能给企业留下无法解决的难题。</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方案表面看似简单，实则是有复杂的设计指导思想与设计规律的。</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是一种制度资源，是一种运行机制，是一种运作工具，运用</w:t>
      </w:r>
      <w:proofErr w:type="gramStart"/>
      <w:r w:rsidRPr="001C5BB1">
        <w:rPr>
          <w:rFonts w:ascii="sinSun" w:eastAsia="宋体" w:hAnsi="sinSun" w:cs="宋体"/>
          <w:color w:val="333333"/>
          <w:kern w:val="0"/>
          <w:szCs w:val="21"/>
        </w:rPr>
        <w:t>得当会</w:t>
      </w:r>
      <w:proofErr w:type="gramEnd"/>
      <w:r w:rsidRPr="001C5BB1">
        <w:rPr>
          <w:rFonts w:ascii="sinSun" w:eastAsia="宋体" w:hAnsi="sinSun" w:cs="宋体"/>
          <w:color w:val="333333"/>
          <w:kern w:val="0"/>
          <w:szCs w:val="21"/>
        </w:rPr>
        <w:t>对企业运作产生多方面的积极作用。作为企业所有者和经营者，应该对</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这一有效的制度资源和运作工具有一个清楚和深入的了解。不管是民营企业还是国营企业、不管是大型企业还是小型企业的所有者和经营者，如果能够对</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这一制度资源有深入的了解，设计出科学的方案，对企业充分挖掘其他资源潜力会产生重大作用。</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设计</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方案需要首先了解方案有哪些要件，然后要清楚设计这些要件时需要考虑哪些企业的内外部因素，还要了解与</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相关的工具。这三个方面是设计一套</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方案必须掌握的。</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一、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方案要件不同企业的方案要件有不同的途径选择和实施方式，下面是要件的主要途径选择：</w:t>
      </w:r>
      <w:r w:rsidRPr="001C5BB1">
        <w:rPr>
          <w:rFonts w:ascii="sinSun" w:eastAsia="宋体" w:hAnsi="sinSun" w:cs="宋体"/>
          <w:color w:val="333333"/>
          <w:kern w:val="0"/>
          <w:szCs w:val="21"/>
        </w:rPr>
        <w:t>(</w:t>
      </w:r>
      <w:proofErr w:type="gramStart"/>
      <w:r w:rsidRPr="001C5BB1">
        <w:rPr>
          <w:rFonts w:ascii="sinSun" w:eastAsia="宋体" w:hAnsi="sinSun" w:cs="宋体"/>
          <w:color w:val="333333"/>
          <w:kern w:val="0"/>
          <w:szCs w:val="21"/>
        </w:rPr>
        <w:t>一</w:t>
      </w:r>
      <w:proofErr w:type="gramEnd"/>
      <w:r w:rsidRPr="001C5BB1">
        <w:rPr>
          <w:rFonts w:ascii="sinSun" w:eastAsia="宋体" w:hAnsi="sinSun" w:cs="宋体"/>
          <w:color w:val="333333"/>
          <w:kern w:val="0"/>
          <w:szCs w:val="21"/>
        </w:rPr>
        <w:t>)</w:t>
      </w:r>
      <w:r w:rsidRPr="001C5BB1">
        <w:rPr>
          <w:rFonts w:ascii="sinSun" w:eastAsia="宋体" w:hAnsi="sinSun" w:cs="宋体"/>
          <w:color w:val="333333"/>
          <w:kern w:val="0"/>
          <w:szCs w:val="21"/>
        </w:rPr>
        <w:t>股份来源：增量发行、存量转换。</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二</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资金来源：职工直接出资、职工工资抵扣、企业资助、银行贷款。</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三</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授予对象：全员持股、管理与业务骨干持股、经营层持股。</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四</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授予时机：在何时授予。</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五</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授予条件：年龄条件、工龄条件、其他条件。</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lastRenderedPageBreak/>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六</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分配比例：不同行业、不同规模、不同发展阶段企业的经营层、业务骨干与职工持股比例分配应该不同。</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七</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载体选择：个人、持股会、持股公司、综合公司。</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八</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形态选择：福利型、风险型。</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九</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工具选择：实股、虚股、增值权等。</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十</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股权管理：转让、回购、收益分配等。</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十一</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交易方式：付款方式</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一次付款还是分期付款。</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定价方式</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平价出售还是折扣出售。</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十二</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职工参与机制：职工如何参与。</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十三</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计划终止：终止条件、终止后的管理。</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以上这些方案要件如何设计，决不是</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简单</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的或随意的，它与企业战略及企业的运作有必然的联系。必须以企业战略为前提，并充分考察企业内、外部的多方面因素</w:t>
      </w:r>
      <w:proofErr w:type="gramStart"/>
      <w:r w:rsidRPr="001C5BB1">
        <w:rPr>
          <w:rFonts w:ascii="sinSun" w:eastAsia="宋体" w:hAnsi="sinSun" w:cs="宋体"/>
          <w:color w:val="333333"/>
          <w:kern w:val="0"/>
          <w:szCs w:val="21"/>
        </w:rPr>
        <w:t>作出</w:t>
      </w:r>
      <w:proofErr w:type="gramEnd"/>
      <w:r w:rsidRPr="001C5BB1">
        <w:rPr>
          <w:rFonts w:ascii="sinSun" w:eastAsia="宋体" w:hAnsi="sinSun" w:cs="宋体"/>
          <w:color w:val="333333"/>
          <w:kern w:val="0"/>
          <w:szCs w:val="21"/>
        </w:rPr>
        <w:t>决定，这样设计的方案才能具有可行性，并有利于企业的长期发展。</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二、　影响方案要件设计的因素</w:t>
      </w:r>
      <w:r w:rsidRPr="001C5BB1">
        <w:rPr>
          <w:rFonts w:ascii="sinSun" w:eastAsia="宋体" w:hAnsi="sinSun" w:cs="宋体"/>
          <w:color w:val="333333"/>
          <w:kern w:val="0"/>
          <w:szCs w:val="21"/>
        </w:rPr>
        <w:t>(</w:t>
      </w:r>
      <w:proofErr w:type="gramStart"/>
      <w:r w:rsidRPr="001C5BB1">
        <w:rPr>
          <w:rFonts w:ascii="sinSun" w:eastAsia="宋体" w:hAnsi="sinSun" w:cs="宋体"/>
          <w:color w:val="333333"/>
          <w:kern w:val="0"/>
          <w:szCs w:val="21"/>
        </w:rPr>
        <w:t>一</w:t>
      </w:r>
      <w:proofErr w:type="gramEnd"/>
      <w:r w:rsidRPr="001C5BB1">
        <w:rPr>
          <w:rFonts w:ascii="sinSun" w:eastAsia="宋体" w:hAnsi="sinSun" w:cs="宋体"/>
          <w:color w:val="333333"/>
          <w:kern w:val="0"/>
          <w:szCs w:val="21"/>
        </w:rPr>
        <w:t>)</w:t>
      </w: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的目的和作用</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的目的可以有多种，以何种目的为主，对方案的设计会有重要的影响。</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的目的和作用主要有以下几种：</w:t>
      </w:r>
      <w:r w:rsidRPr="001C5BB1">
        <w:rPr>
          <w:rFonts w:ascii="sinSun" w:eastAsia="宋体" w:hAnsi="sinSun" w:cs="宋体"/>
          <w:color w:val="333333"/>
          <w:kern w:val="0"/>
          <w:szCs w:val="21"/>
        </w:rPr>
        <w:t>1.</w:t>
      </w:r>
      <w:r w:rsidRPr="001C5BB1">
        <w:rPr>
          <w:rFonts w:ascii="sinSun" w:eastAsia="宋体" w:hAnsi="sinSun" w:cs="宋体"/>
          <w:color w:val="333333"/>
          <w:kern w:val="0"/>
          <w:szCs w:val="21"/>
        </w:rPr>
        <w:t>对雇员进行激励以解决代理矛盾。产权激励是最有效的激励手段，通过各种方式给予员工股权，使员工与企业形成利益共同体。实践证明通过对雇员的股权激励对提高企业的劳动生产率有明显的作用。</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2.</w:t>
      </w:r>
      <w:r w:rsidRPr="001C5BB1">
        <w:rPr>
          <w:rFonts w:ascii="sinSun" w:eastAsia="宋体" w:hAnsi="sinSun" w:cs="宋体"/>
          <w:color w:val="333333"/>
          <w:kern w:val="0"/>
          <w:szCs w:val="21"/>
        </w:rPr>
        <w:t>人力资源开发。企业人才是稀缺资源，是企业竞争致胜的关键。而人才又是企业之间争夺的焦点，要想留住人才，给予股权是最有效的方式之一。职工持股对鼓励职工进行人力资源的自我开发具有重要的导向作用。</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3.</w:t>
      </w:r>
      <w:r w:rsidRPr="001C5BB1">
        <w:rPr>
          <w:rFonts w:ascii="sinSun" w:eastAsia="宋体" w:hAnsi="sinSun" w:cs="宋体"/>
          <w:color w:val="333333"/>
          <w:kern w:val="0"/>
          <w:szCs w:val="21"/>
        </w:rPr>
        <w:t>产权制度改革，建立现代企业制度。产权多元化是现代企业制度的重要特征，以职工持股形式实现的产权多元化比外部产权多元化对现代企业制度的建立有更明显的作用。特别是对于我国现阶段国有企业改革，具有重要意义。</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4.</w:t>
      </w:r>
      <w:r w:rsidRPr="001C5BB1">
        <w:rPr>
          <w:rFonts w:ascii="sinSun" w:eastAsia="宋体" w:hAnsi="sinSun" w:cs="宋体"/>
          <w:color w:val="333333"/>
          <w:kern w:val="0"/>
          <w:szCs w:val="21"/>
        </w:rPr>
        <w:t>防范恶意收购。由于职工股份的相对稳定性，以及职工普遍不愿企业被别人收购而导致失业危险，所以</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是防范恶意收购的有效方式。</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5.</w:t>
      </w:r>
      <w:r w:rsidRPr="001C5BB1">
        <w:rPr>
          <w:rFonts w:ascii="sinSun" w:eastAsia="宋体" w:hAnsi="sinSun" w:cs="宋体"/>
          <w:color w:val="333333"/>
          <w:kern w:val="0"/>
          <w:szCs w:val="21"/>
        </w:rPr>
        <w:t>业主产权变现。当业主想要退出企业，出售产权取得现金时，将企业出售给本企业员工是有一种效率的交易方式。</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6.</w:t>
      </w:r>
      <w:r w:rsidRPr="001C5BB1">
        <w:rPr>
          <w:rFonts w:ascii="sinSun" w:eastAsia="宋体" w:hAnsi="sinSun" w:cs="宋体"/>
          <w:color w:val="333333"/>
          <w:kern w:val="0"/>
          <w:szCs w:val="21"/>
        </w:rPr>
        <w:t>实现利润共享。这是企业经营的更高理念，是企业的一种社会理念，所有者与雇员共同创造财富、共同拥有财富，实现经济民主。在共享的过程中创造更多的财富。</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lastRenderedPageBreak/>
        <w:t xml:space="preserve">　　企业实行</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的主要目的可以是单一的，也可以综合性的。但是，</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的作用无疑是多方面的、综合性的。企业为一种主要目的实行</w:t>
      </w: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时，必然同时发生相关作用。如企业为了激励员工实行</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时，必然发生产权结构的变化，也同时会产生利润共享作用。</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7.</w:t>
      </w:r>
      <w:r w:rsidRPr="001C5BB1">
        <w:rPr>
          <w:rFonts w:ascii="sinSun" w:eastAsia="宋体" w:hAnsi="sinSun" w:cs="宋体"/>
          <w:color w:val="333333"/>
          <w:kern w:val="0"/>
          <w:szCs w:val="21"/>
        </w:rPr>
        <w:t>优化财务结构。</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对企业的成本、利润、税收具有自我调节的功能，企业可以利用它优化财务结构。</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二</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与企业各方面的关系</w:t>
      </w:r>
      <w:r w:rsidRPr="001C5BB1">
        <w:rPr>
          <w:rFonts w:ascii="sinSun" w:eastAsia="宋体" w:hAnsi="sinSun" w:cs="宋体"/>
          <w:color w:val="333333"/>
          <w:kern w:val="0"/>
          <w:szCs w:val="21"/>
        </w:rPr>
        <w:t>1."</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与企业战略的关系。企业市场战略是采取扩张战略还是采取收缩战略，直接影响到职工持股的资金来源方式。如果企业采取扩张战略，</w:t>
      </w:r>
      <w:proofErr w:type="gramStart"/>
      <w:r w:rsidRPr="001C5BB1">
        <w:rPr>
          <w:rFonts w:ascii="sinSun" w:eastAsia="宋体" w:hAnsi="sinSun" w:cs="宋体"/>
          <w:color w:val="333333"/>
          <w:kern w:val="0"/>
          <w:szCs w:val="21"/>
        </w:rPr>
        <w:t>则职工</w:t>
      </w:r>
      <w:proofErr w:type="gramEnd"/>
      <w:r w:rsidRPr="001C5BB1">
        <w:rPr>
          <w:rFonts w:ascii="sinSun" w:eastAsia="宋体" w:hAnsi="sinSun" w:cs="宋体"/>
          <w:color w:val="333333"/>
          <w:kern w:val="0"/>
          <w:szCs w:val="21"/>
        </w:rPr>
        <w:t>持股资金来源宜采取增量方式，反之则应采取存量转换方式</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企业的融资战略是利用资本市场，还是利用货币市场，也会直接决定职工持股的载体选择。如果企业融资战略是股票市场，则应采取间接载体。如果不全面考虑企业战略，则设计的方案可能会与企业战略相悖，其后果可想而知。</w:t>
      </w:r>
    </w:p>
    <w:p w:rsidR="001C5BB1" w:rsidRPr="001C5BB1" w:rsidRDefault="001C5BB1" w:rsidP="001C5BB1">
      <w:pPr>
        <w:widowControl/>
        <w:shd w:val="clear" w:color="auto" w:fill="FFFFFF"/>
        <w:spacing w:before="210" w:after="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2."</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与财务、税收的关系。企业可以利用</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所具有的成本调节功能，自主调节成本与利润，从而增强企业的市场适应能力，并调节纳税额度。企业的利润与现金流量制约着回购政策的制定。</w:t>
      </w:r>
      <w:bookmarkStart w:id="1" w:name="p2"/>
      <w:bookmarkEnd w:id="1"/>
    </w:p>
    <w:p w:rsidR="001C5BB1" w:rsidRPr="001C5BB1" w:rsidRDefault="001C5BB1" w:rsidP="001C5BB1">
      <w:pPr>
        <w:widowControl/>
        <w:shd w:val="clear" w:color="auto" w:fill="FFFFFF"/>
        <w:spacing w:before="210" w:line="360" w:lineRule="atLeast"/>
        <w:jc w:val="left"/>
        <w:rPr>
          <w:rFonts w:ascii="sinSun" w:eastAsia="宋体" w:hAnsi="sinSun" w:cs="宋体"/>
          <w:color w:val="333333"/>
          <w:kern w:val="0"/>
          <w:szCs w:val="21"/>
        </w:rPr>
      </w:pPr>
      <w:r w:rsidRPr="001C5BB1">
        <w:rPr>
          <w:rFonts w:ascii="sinSun" w:eastAsia="宋体" w:hAnsi="sinSun" w:cs="宋体"/>
          <w:color w:val="333333"/>
          <w:kern w:val="0"/>
          <w:szCs w:val="21"/>
        </w:rPr>
        <w:t xml:space="preserve">　　</w:t>
      </w:r>
      <w:r w:rsidRPr="001C5BB1">
        <w:rPr>
          <w:rFonts w:ascii="sinSun" w:eastAsia="宋体" w:hAnsi="sinSun" w:cs="宋体"/>
          <w:color w:val="333333"/>
          <w:kern w:val="0"/>
          <w:szCs w:val="21"/>
        </w:rPr>
        <w:t>3."</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与企业特点的关系。不同行业、不同发展阶段、不同市场特点的企业</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方案的设计会有很大差异。比如，传统行业与高新技术行业</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方案的要件设计是有不同的。同一行业的不同发展阶段的企业的</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方案在资金来源的解决、持股比例的分配、工具的选择方面也有区别。垄断行业如果实施</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，其激励作用就不大。竞争行业实施</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职工持股计划</w:t>
      </w:r>
      <w:r w:rsidRPr="001C5BB1">
        <w:rPr>
          <w:rFonts w:ascii="sinSun" w:eastAsia="宋体" w:hAnsi="sinSun" w:cs="宋体"/>
          <w:color w:val="333333"/>
          <w:kern w:val="0"/>
          <w:szCs w:val="21"/>
        </w:rPr>
        <w:t>"</w:t>
      </w:r>
      <w:r w:rsidRPr="001C5BB1">
        <w:rPr>
          <w:rFonts w:ascii="sinSun" w:eastAsia="宋体" w:hAnsi="sinSun" w:cs="宋体"/>
          <w:color w:val="333333"/>
          <w:kern w:val="0"/>
          <w:szCs w:val="21"/>
        </w:rPr>
        <w:t>激励作用就很大。</w:t>
      </w:r>
    </w:p>
    <w:p w:rsidR="0084061C" w:rsidRDefault="00C077F1"/>
    <w:sectPr w:rsidR="0084061C" w:rsidSect="009B5F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7F1" w:rsidRDefault="00C077F1" w:rsidP="001C5BB1">
      <w:r>
        <w:separator/>
      </w:r>
    </w:p>
  </w:endnote>
  <w:endnote w:type="continuationSeparator" w:id="0">
    <w:p w:rsidR="00C077F1" w:rsidRDefault="00C077F1" w:rsidP="001C5B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n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7F1" w:rsidRDefault="00C077F1" w:rsidP="001C5BB1">
      <w:r>
        <w:separator/>
      </w:r>
    </w:p>
  </w:footnote>
  <w:footnote w:type="continuationSeparator" w:id="0">
    <w:p w:rsidR="00C077F1" w:rsidRDefault="00C077F1" w:rsidP="001C5B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5BB1"/>
    <w:rsid w:val="001C5BB1"/>
    <w:rsid w:val="0020066F"/>
    <w:rsid w:val="003F2FEE"/>
    <w:rsid w:val="0040307E"/>
    <w:rsid w:val="0065494A"/>
    <w:rsid w:val="006E4BC7"/>
    <w:rsid w:val="00716957"/>
    <w:rsid w:val="009643DD"/>
    <w:rsid w:val="009B5FB8"/>
    <w:rsid w:val="009D09DD"/>
    <w:rsid w:val="00AC4FCE"/>
    <w:rsid w:val="00B55E42"/>
    <w:rsid w:val="00C077F1"/>
    <w:rsid w:val="00CE2E91"/>
    <w:rsid w:val="00F60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FB8"/>
    <w:pPr>
      <w:widowControl w:val="0"/>
      <w:jc w:val="both"/>
    </w:pPr>
  </w:style>
  <w:style w:type="paragraph" w:styleId="1">
    <w:name w:val="heading 1"/>
    <w:basedOn w:val="a"/>
    <w:link w:val="1Char"/>
    <w:uiPriority w:val="9"/>
    <w:qFormat/>
    <w:rsid w:val="001C5B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5B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5BB1"/>
    <w:rPr>
      <w:sz w:val="18"/>
      <w:szCs w:val="18"/>
    </w:rPr>
  </w:style>
  <w:style w:type="paragraph" w:styleId="a4">
    <w:name w:val="footer"/>
    <w:basedOn w:val="a"/>
    <w:link w:val="Char0"/>
    <w:uiPriority w:val="99"/>
    <w:semiHidden/>
    <w:unhideWhenUsed/>
    <w:rsid w:val="001C5B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5BB1"/>
    <w:rPr>
      <w:sz w:val="18"/>
      <w:szCs w:val="18"/>
    </w:rPr>
  </w:style>
  <w:style w:type="character" w:customStyle="1" w:styleId="1Char">
    <w:name w:val="标题 1 Char"/>
    <w:basedOn w:val="a0"/>
    <w:link w:val="1"/>
    <w:uiPriority w:val="9"/>
    <w:rsid w:val="001C5BB1"/>
    <w:rPr>
      <w:rFonts w:ascii="宋体" w:eastAsia="宋体" w:hAnsi="宋体" w:cs="宋体"/>
      <w:b/>
      <w:bCs/>
      <w:kern w:val="36"/>
      <w:sz w:val="48"/>
      <w:szCs w:val="48"/>
    </w:rPr>
  </w:style>
  <w:style w:type="character" w:customStyle="1" w:styleId="pubtime">
    <w:name w:val="pubtime"/>
    <w:basedOn w:val="a0"/>
    <w:rsid w:val="001C5BB1"/>
  </w:style>
  <w:style w:type="character" w:customStyle="1" w:styleId="apple-converted-space">
    <w:name w:val="apple-converted-space"/>
    <w:basedOn w:val="a0"/>
    <w:rsid w:val="001C5BB1"/>
  </w:style>
  <w:style w:type="character" w:customStyle="1" w:styleId="infoname">
    <w:name w:val="infoname"/>
    <w:basedOn w:val="a0"/>
    <w:rsid w:val="001C5BB1"/>
  </w:style>
  <w:style w:type="character" w:customStyle="1" w:styleId="source">
    <w:name w:val="source"/>
    <w:basedOn w:val="a0"/>
    <w:rsid w:val="001C5BB1"/>
  </w:style>
  <w:style w:type="character" w:customStyle="1" w:styleId="artcom">
    <w:name w:val="artcom"/>
    <w:basedOn w:val="a0"/>
    <w:rsid w:val="001C5BB1"/>
  </w:style>
  <w:style w:type="character" w:styleId="a5">
    <w:name w:val="Hyperlink"/>
    <w:basedOn w:val="a0"/>
    <w:uiPriority w:val="99"/>
    <w:semiHidden/>
    <w:unhideWhenUsed/>
    <w:rsid w:val="001C5BB1"/>
    <w:rPr>
      <w:color w:val="0000FF"/>
      <w:u w:val="single"/>
    </w:rPr>
  </w:style>
  <w:style w:type="character" w:styleId="a6">
    <w:name w:val="Emphasis"/>
    <w:basedOn w:val="a0"/>
    <w:uiPriority w:val="20"/>
    <w:qFormat/>
    <w:rsid w:val="001C5BB1"/>
    <w:rPr>
      <w:i/>
      <w:iCs/>
    </w:rPr>
  </w:style>
  <w:style w:type="paragraph" w:styleId="a7">
    <w:name w:val="Normal (Web)"/>
    <w:basedOn w:val="a"/>
    <w:uiPriority w:val="99"/>
    <w:semiHidden/>
    <w:unhideWhenUsed/>
    <w:rsid w:val="001C5B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3790235">
      <w:bodyDiv w:val="1"/>
      <w:marLeft w:val="0"/>
      <w:marRight w:val="0"/>
      <w:marTop w:val="0"/>
      <w:marBottom w:val="0"/>
      <w:divBdr>
        <w:top w:val="none" w:sz="0" w:space="0" w:color="auto"/>
        <w:left w:val="none" w:sz="0" w:space="0" w:color="auto"/>
        <w:bottom w:val="none" w:sz="0" w:space="0" w:color="auto"/>
        <w:right w:val="none" w:sz="0" w:space="0" w:color="auto"/>
      </w:divBdr>
      <w:divsChild>
        <w:div w:id="1608348032">
          <w:marLeft w:val="0"/>
          <w:marRight w:val="0"/>
          <w:marTop w:val="0"/>
          <w:marBottom w:val="0"/>
          <w:divBdr>
            <w:top w:val="none" w:sz="0" w:space="0" w:color="auto"/>
            <w:left w:val="none" w:sz="0" w:space="0" w:color="auto"/>
            <w:bottom w:val="single" w:sz="6" w:space="0" w:color="CCCCCC"/>
            <w:right w:val="none" w:sz="0" w:space="0" w:color="auto"/>
          </w:divBdr>
          <w:divsChild>
            <w:div w:id="455148890">
              <w:marLeft w:val="0"/>
              <w:marRight w:val="0"/>
              <w:marTop w:val="0"/>
              <w:marBottom w:val="0"/>
              <w:divBdr>
                <w:top w:val="none" w:sz="0" w:space="0" w:color="auto"/>
                <w:left w:val="none" w:sz="0" w:space="0" w:color="auto"/>
                <w:bottom w:val="none" w:sz="0" w:space="0" w:color="auto"/>
                <w:right w:val="none" w:sz="0" w:space="0" w:color="auto"/>
              </w:divBdr>
            </w:div>
          </w:divsChild>
        </w:div>
        <w:div w:id="1618877168">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hina.findlaw.cn/gongsifalv/gudongquanyi/gdq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ina.findlaw.cn/zhishi/comment_60303_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2013-02-19T06:38:00Z</dcterms:created>
  <dcterms:modified xsi:type="dcterms:W3CDTF">2013-02-19T06:39:00Z</dcterms:modified>
</cp:coreProperties>
</file>