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0BF6771" w14:textId="77777777" w:rsidR="000720EC" w:rsidRDefault="009B6B17">
      <w:pPr>
        <w:spacing w:line="360" w:lineRule="exact"/>
        <w:ind w:firstLine="420"/>
        <w:jc w:val="center"/>
        <w:rPr>
          <w:rFonts w:ascii="宋体" w:cs="Helvetica"/>
          <w:b/>
          <w:color w:val="000000"/>
          <w:sz w:val="30"/>
          <w:szCs w:val="30"/>
        </w:rPr>
      </w:pPr>
      <w:r>
        <w:rPr>
          <w:rFonts w:ascii="宋体" w:hAnsi="宋体" w:cs="Helvetica" w:hint="eastAsia"/>
          <w:b/>
          <w:color w:val="000000"/>
          <w:sz w:val="30"/>
          <w:szCs w:val="30"/>
        </w:rPr>
        <w:t>虚拟股权期权协议</w:t>
      </w:r>
    </w:p>
    <w:p w14:paraId="19F016AC" w14:textId="77777777" w:rsidR="000720EC" w:rsidRDefault="000720EC">
      <w:pPr>
        <w:spacing w:line="360" w:lineRule="exact"/>
        <w:ind w:firstLine="420"/>
        <w:jc w:val="center"/>
        <w:rPr>
          <w:rFonts w:ascii="宋体" w:cs="Helvetica"/>
          <w:b/>
          <w:color w:val="000000"/>
          <w:sz w:val="30"/>
          <w:szCs w:val="30"/>
        </w:rPr>
      </w:pPr>
    </w:p>
    <w:p w14:paraId="2AA275F0" w14:textId="77777777" w:rsidR="000720EC" w:rsidRDefault="009B6B17">
      <w:pPr>
        <w:spacing w:line="360" w:lineRule="auto"/>
        <w:rPr>
          <w:rFonts w:ascii="宋体"/>
          <w:sz w:val="24"/>
          <w:szCs w:val="24"/>
        </w:rPr>
      </w:pPr>
      <w:r>
        <w:rPr>
          <w:rFonts w:ascii="宋体" w:hAnsi="宋体" w:cs="Helvetica" w:hint="eastAsia"/>
          <w:b/>
          <w:bCs/>
          <w:color w:val="000000"/>
          <w:sz w:val="24"/>
          <w:szCs w:val="24"/>
        </w:rPr>
        <w:t>甲方</w:t>
      </w:r>
      <w:r>
        <w:rPr>
          <w:rFonts w:ascii="宋体" w:hAnsi="宋体" w:cs="Helvetica" w:hint="eastAsia"/>
          <w:color w:val="000000"/>
          <w:sz w:val="24"/>
          <w:szCs w:val="24"/>
        </w:rPr>
        <w:t>：</w:t>
      </w:r>
    </w:p>
    <w:p w14:paraId="35934D88" w14:textId="77777777" w:rsidR="000720EC" w:rsidRDefault="009B6B17">
      <w:pPr>
        <w:spacing w:line="360" w:lineRule="auto"/>
        <w:rPr>
          <w:rFonts w:ascii="宋体" w:cs="Helvetica"/>
          <w:color w:val="000000"/>
          <w:sz w:val="24"/>
          <w:szCs w:val="24"/>
        </w:rPr>
      </w:pPr>
      <w:r>
        <w:rPr>
          <w:rFonts w:ascii="宋体" w:cs="Helvetica" w:hint="eastAsia"/>
          <w:color w:val="000000"/>
          <w:sz w:val="24"/>
          <w:szCs w:val="24"/>
        </w:rPr>
        <w:t>联系方式：</w:t>
      </w:r>
    </w:p>
    <w:p w14:paraId="6F122FF9" w14:textId="77777777" w:rsidR="000720EC" w:rsidRDefault="000720EC">
      <w:pPr>
        <w:spacing w:line="360" w:lineRule="auto"/>
        <w:rPr>
          <w:rFonts w:ascii="宋体" w:cs="Helvetica"/>
          <w:color w:val="000000"/>
          <w:sz w:val="24"/>
          <w:szCs w:val="24"/>
        </w:rPr>
      </w:pPr>
    </w:p>
    <w:p w14:paraId="27C74DEF" w14:textId="77777777" w:rsidR="000720EC" w:rsidRDefault="009B6B17">
      <w:pPr>
        <w:spacing w:line="360" w:lineRule="auto"/>
        <w:rPr>
          <w:rFonts w:ascii="宋体" w:cs="Helvetica"/>
          <w:color w:val="000000"/>
          <w:sz w:val="24"/>
          <w:szCs w:val="24"/>
        </w:rPr>
      </w:pPr>
      <w:r>
        <w:rPr>
          <w:rFonts w:ascii="宋体" w:hAnsi="宋体" w:cs="Helvetica" w:hint="eastAsia"/>
          <w:b/>
          <w:bCs/>
          <w:color w:val="000000"/>
          <w:sz w:val="24"/>
          <w:szCs w:val="24"/>
        </w:rPr>
        <w:t>乙方</w:t>
      </w:r>
      <w:r>
        <w:rPr>
          <w:rFonts w:ascii="宋体" w:hAnsi="宋体" w:cs="Helvetica" w:hint="eastAsia"/>
          <w:color w:val="000000"/>
          <w:sz w:val="24"/>
          <w:szCs w:val="24"/>
        </w:rPr>
        <w:t>：员工姓名</w:t>
      </w:r>
    </w:p>
    <w:p w14:paraId="240581A6" w14:textId="77777777" w:rsidR="000720EC" w:rsidRDefault="009B6B17">
      <w:pPr>
        <w:spacing w:line="360" w:lineRule="auto"/>
        <w:rPr>
          <w:rFonts w:ascii="宋体" w:cs="Helvetica"/>
          <w:color w:val="000000"/>
          <w:sz w:val="24"/>
          <w:szCs w:val="24"/>
        </w:rPr>
      </w:pPr>
      <w:r>
        <w:rPr>
          <w:rFonts w:ascii="宋体" w:cs="Helvetica" w:hint="eastAsia"/>
          <w:color w:val="000000"/>
          <w:sz w:val="24"/>
          <w:szCs w:val="24"/>
        </w:rPr>
        <w:t>身份证号：</w:t>
      </w:r>
    </w:p>
    <w:p w14:paraId="024B7D26" w14:textId="77777777" w:rsidR="000720EC" w:rsidRDefault="009B6B17">
      <w:pPr>
        <w:spacing w:line="360" w:lineRule="auto"/>
        <w:rPr>
          <w:rFonts w:ascii="宋体" w:cs="Helvetica"/>
          <w:color w:val="000000"/>
          <w:sz w:val="24"/>
          <w:szCs w:val="24"/>
        </w:rPr>
      </w:pPr>
      <w:r>
        <w:rPr>
          <w:rFonts w:ascii="宋体" w:cs="Helvetica" w:hint="eastAsia"/>
          <w:color w:val="000000"/>
          <w:sz w:val="24"/>
          <w:szCs w:val="24"/>
        </w:rPr>
        <w:t>联系方式：</w:t>
      </w:r>
    </w:p>
    <w:p w14:paraId="250CC4FE" w14:textId="77777777" w:rsidR="000720EC" w:rsidRDefault="000720EC">
      <w:pPr>
        <w:spacing w:line="360" w:lineRule="auto"/>
        <w:rPr>
          <w:rFonts w:ascii="宋体" w:cs="Helvetica"/>
          <w:color w:val="000000"/>
          <w:sz w:val="24"/>
          <w:szCs w:val="24"/>
        </w:rPr>
      </w:pPr>
    </w:p>
    <w:p w14:paraId="75EE01DD" w14:textId="77777777" w:rsidR="000720EC" w:rsidRDefault="009B6B17">
      <w:pPr>
        <w:spacing w:line="360" w:lineRule="auto"/>
        <w:ind w:firstLine="420"/>
        <w:rPr>
          <w:rFonts w:ascii="宋体" w:cs="Helvetica"/>
          <w:color w:val="000000"/>
          <w:sz w:val="24"/>
          <w:szCs w:val="24"/>
        </w:rPr>
      </w:pPr>
      <w:r>
        <w:rPr>
          <w:rFonts w:ascii="宋体" w:hAnsi="宋体" w:cs="Helvetica" w:hint="eastAsia"/>
          <w:color w:val="000000"/>
          <w:sz w:val="24"/>
          <w:szCs w:val="24"/>
        </w:rPr>
        <w:t>根据法律、法规的有关规定，双方就甲方授予乙方股票期权事宜，订立本协议，共同遵照执行：</w:t>
      </w:r>
    </w:p>
    <w:p w14:paraId="46CA77F7" w14:textId="77777777" w:rsidR="000720EC" w:rsidRDefault="000720EC">
      <w:pPr>
        <w:spacing w:line="360" w:lineRule="auto"/>
        <w:ind w:firstLine="420"/>
        <w:rPr>
          <w:rFonts w:ascii="宋体" w:cs="Helvetica"/>
          <w:color w:val="000000"/>
          <w:sz w:val="24"/>
          <w:szCs w:val="24"/>
        </w:rPr>
      </w:pPr>
    </w:p>
    <w:p w14:paraId="60692229" w14:textId="77777777" w:rsidR="000720EC" w:rsidRDefault="009B6B17">
      <w:pPr>
        <w:pStyle w:val="Style3"/>
        <w:numPr>
          <w:ilvl w:val="0"/>
          <w:numId w:val="1"/>
        </w:numPr>
        <w:spacing w:line="360" w:lineRule="auto"/>
        <w:ind w:firstLineChars="0"/>
        <w:rPr>
          <w:rFonts w:ascii="宋体" w:cs="Helvetica"/>
          <w:color w:val="000000"/>
          <w:sz w:val="24"/>
          <w:szCs w:val="24"/>
        </w:rPr>
      </w:pPr>
      <w:r>
        <w:rPr>
          <w:rFonts w:ascii="宋体" w:hAnsi="宋体" w:cs="Helvetica" w:hint="eastAsia"/>
          <w:color w:val="000000"/>
          <w:sz w:val="24"/>
          <w:szCs w:val="24"/>
        </w:rPr>
        <w:t>根据甲方制定的【</w:t>
      </w:r>
      <w:r>
        <w:rPr>
          <w:rFonts w:ascii="宋体" w:hAnsi="宋体" w:cs="Helvetica"/>
          <w:color w:val="000000"/>
          <w:sz w:val="24"/>
          <w:szCs w:val="24"/>
        </w:rPr>
        <w:t>201</w:t>
      </w:r>
      <w:r>
        <w:rPr>
          <w:rFonts w:ascii="宋体" w:hAnsi="宋体" w:cs="Helvetica" w:hint="eastAsia"/>
          <w:color w:val="000000"/>
          <w:sz w:val="24"/>
          <w:szCs w:val="24"/>
        </w:rPr>
        <w:t>【 】年度】股权期权方案（以下简称“期权方案”），甲方决定按照如下内容向乙方授予股票期权：</w:t>
      </w:r>
    </w:p>
    <w:p w14:paraId="3C505A28" w14:textId="77777777" w:rsidR="000720EC" w:rsidRDefault="009B6B17">
      <w:pPr>
        <w:pStyle w:val="Style3"/>
        <w:spacing w:line="360" w:lineRule="auto"/>
        <w:ind w:left="360" w:firstLineChars="0" w:firstLine="0"/>
        <w:rPr>
          <w:rFonts w:ascii="宋体" w:cs="Helvetica"/>
          <w:color w:val="000000"/>
          <w:sz w:val="24"/>
          <w:szCs w:val="24"/>
        </w:rPr>
      </w:pPr>
      <w:r>
        <w:rPr>
          <w:rFonts w:ascii="宋体" w:hAnsi="宋体" w:cs="Helvetica" w:hint="eastAsia"/>
          <w:color w:val="000000"/>
          <w:sz w:val="24"/>
          <w:szCs w:val="24"/>
        </w:rPr>
        <w:t>授予期权性质：虚拟股权</w:t>
      </w:r>
    </w:p>
    <w:p w14:paraId="719F9382" w14:textId="77777777" w:rsidR="000720EC" w:rsidRDefault="009B6B17">
      <w:pPr>
        <w:pStyle w:val="Style3"/>
        <w:spacing w:line="360" w:lineRule="auto"/>
        <w:ind w:left="360" w:firstLineChars="0" w:firstLine="0"/>
        <w:rPr>
          <w:rFonts w:ascii="宋体" w:cs="Helvetica"/>
          <w:color w:val="000000"/>
          <w:sz w:val="24"/>
          <w:szCs w:val="24"/>
        </w:rPr>
      </w:pPr>
      <w:r>
        <w:rPr>
          <w:rFonts w:ascii="宋体" w:hAnsi="宋体" w:cs="Helvetica" w:hint="eastAsia"/>
          <w:color w:val="000000"/>
          <w:sz w:val="24"/>
          <w:szCs w:val="24"/>
        </w:rPr>
        <w:t>授予总数量（股）：</w:t>
      </w:r>
    </w:p>
    <w:p w14:paraId="11EAE069" w14:textId="77777777" w:rsidR="000720EC" w:rsidRDefault="009B6B17">
      <w:pPr>
        <w:pStyle w:val="Style3"/>
        <w:spacing w:line="360" w:lineRule="auto"/>
        <w:ind w:left="360" w:firstLineChars="0" w:firstLine="0"/>
        <w:rPr>
          <w:rFonts w:ascii="宋体" w:cs="Helvetica"/>
          <w:color w:val="000000"/>
          <w:sz w:val="24"/>
          <w:szCs w:val="24"/>
        </w:rPr>
      </w:pPr>
      <w:r>
        <w:rPr>
          <w:rFonts w:ascii="宋体" w:hAnsi="宋体" w:cs="Helvetica" w:hint="eastAsia"/>
          <w:color w:val="000000"/>
          <w:sz w:val="24"/>
          <w:szCs w:val="24"/>
        </w:rPr>
        <w:t>行权方式：从本协议签订之日起，每工作满一年，则可以将总授予量中的</w:t>
      </w:r>
      <w:r>
        <w:rPr>
          <w:rFonts w:ascii="宋体" w:hAnsi="宋体" w:cs="Helvetica"/>
          <w:color w:val="000000"/>
          <w:sz w:val="24"/>
          <w:szCs w:val="24"/>
        </w:rPr>
        <w:t>25%</w:t>
      </w:r>
      <w:r>
        <w:rPr>
          <w:rFonts w:ascii="宋体" w:hAnsi="宋体" w:cs="Helvetica" w:hint="eastAsia"/>
          <w:color w:val="000000"/>
          <w:sz w:val="24"/>
          <w:szCs w:val="24"/>
        </w:rPr>
        <w:t>进行行权。分四年四次全部行权完毕。</w:t>
      </w:r>
    </w:p>
    <w:p w14:paraId="7AAFCB1F" w14:textId="77777777" w:rsidR="000720EC" w:rsidRDefault="009B6B17">
      <w:pPr>
        <w:pStyle w:val="Style3"/>
        <w:spacing w:line="360" w:lineRule="auto"/>
        <w:ind w:left="360" w:firstLineChars="0" w:firstLine="0"/>
        <w:rPr>
          <w:rFonts w:ascii="宋体" w:cs="Helvetica"/>
          <w:color w:val="000000"/>
          <w:sz w:val="24"/>
          <w:szCs w:val="24"/>
        </w:rPr>
      </w:pPr>
      <w:r>
        <w:rPr>
          <w:rFonts w:ascii="宋体" w:hAnsi="宋体" w:cs="Helvetica" w:hint="eastAsia"/>
          <w:color w:val="000000"/>
          <w:sz w:val="24"/>
          <w:szCs w:val="24"/>
        </w:rPr>
        <w:t>行权日期：每行权年度期满后【</w:t>
      </w:r>
      <w:r>
        <w:rPr>
          <w:rFonts w:ascii="宋体" w:hAnsi="宋体" w:cs="Helvetica"/>
          <w:color w:val="000000"/>
          <w:sz w:val="24"/>
          <w:szCs w:val="24"/>
        </w:rPr>
        <w:t xml:space="preserve">  </w:t>
      </w:r>
      <w:r>
        <w:rPr>
          <w:rFonts w:ascii="宋体" w:hAnsi="宋体" w:cs="Helvetica" w:hint="eastAsia"/>
          <w:color w:val="000000"/>
          <w:sz w:val="24"/>
          <w:szCs w:val="24"/>
        </w:rPr>
        <w:t>】日内进行行权。如未能及时行权，则所授期权作废。</w:t>
      </w:r>
    </w:p>
    <w:p w14:paraId="45106031" w14:textId="77777777" w:rsidR="000720EC" w:rsidRDefault="009B6B17">
      <w:pPr>
        <w:pStyle w:val="Style3"/>
        <w:spacing w:line="360" w:lineRule="auto"/>
        <w:ind w:left="360" w:firstLineChars="0" w:firstLine="0"/>
        <w:rPr>
          <w:rFonts w:ascii="宋体" w:cs="Helvetica"/>
          <w:color w:val="000000"/>
          <w:sz w:val="24"/>
          <w:szCs w:val="24"/>
        </w:rPr>
      </w:pPr>
      <w:r>
        <w:rPr>
          <w:rFonts w:ascii="宋体" w:hAnsi="宋体" w:cs="Helvetica" w:hint="eastAsia"/>
          <w:color w:val="000000"/>
          <w:sz w:val="24"/>
          <w:szCs w:val="24"/>
        </w:rPr>
        <w:t>每股行权价格：另行制定规则。</w:t>
      </w:r>
    </w:p>
    <w:p w14:paraId="2047226D" w14:textId="77777777" w:rsidR="000720EC" w:rsidRDefault="009B6B17">
      <w:pPr>
        <w:pStyle w:val="Style3"/>
        <w:numPr>
          <w:ilvl w:val="0"/>
          <w:numId w:val="1"/>
        </w:numPr>
        <w:spacing w:line="360" w:lineRule="auto"/>
        <w:ind w:firstLineChars="0"/>
        <w:rPr>
          <w:rFonts w:ascii="宋体" w:cs="Helvetica"/>
          <w:color w:val="000000"/>
          <w:sz w:val="24"/>
          <w:szCs w:val="24"/>
        </w:rPr>
      </w:pPr>
      <w:r>
        <w:rPr>
          <w:rFonts w:ascii="宋体" w:hAnsi="宋体" w:cs="Helvetica" w:hint="eastAsia"/>
          <w:color w:val="000000"/>
          <w:sz w:val="24"/>
          <w:szCs w:val="24"/>
        </w:rPr>
        <w:t>每次期权授予条件：</w:t>
      </w:r>
    </w:p>
    <w:p w14:paraId="64007547" w14:textId="77777777" w:rsidR="000720EC" w:rsidRDefault="009B6B17">
      <w:pPr>
        <w:pStyle w:val="Style3"/>
        <w:spacing w:line="360" w:lineRule="auto"/>
        <w:ind w:firstLineChars="0"/>
        <w:rPr>
          <w:rFonts w:ascii="宋体" w:cs="Helvetica"/>
          <w:color w:val="000000"/>
          <w:sz w:val="24"/>
          <w:szCs w:val="24"/>
        </w:rPr>
      </w:pPr>
      <w:r>
        <w:rPr>
          <w:rFonts w:ascii="宋体" w:hAnsi="宋体" w:cs="Helvetica"/>
          <w:color w:val="000000"/>
          <w:sz w:val="24"/>
          <w:szCs w:val="24"/>
        </w:rPr>
        <w:t>1</w:t>
      </w:r>
      <w:r>
        <w:rPr>
          <w:rFonts w:ascii="宋体" w:hAnsi="宋体" w:cs="Helvetica" w:hint="eastAsia"/>
          <w:color w:val="000000"/>
          <w:sz w:val="24"/>
          <w:szCs w:val="24"/>
        </w:rPr>
        <w:t>）</w:t>
      </w:r>
      <w:r>
        <w:rPr>
          <w:rFonts w:ascii="宋体" w:hAnsi="宋体" w:cs="Helvetica"/>
          <w:color w:val="000000"/>
          <w:sz w:val="24"/>
          <w:szCs w:val="24"/>
        </w:rPr>
        <w:t xml:space="preserve"> </w:t>
      </w:r>
      <w:r>
        <w:rPr>
          <w:rFonts w:ascii="宋体" w:hAnsi="宋体" w:cs="Helvetica" w:hint="eastAsia"/>
          <w:color w:val="000000"/>
          <w:sz w:val="24"/>
          <w:szCs w:val="24"/>
        </w:rPr>
        <w:t>乙方在甲方连续任职，且未出现甲方计划解除劳动合同关系或严重惩戒乙方的情况；</w:t>
      </w:r>
    </w:p>
    <w:p w14:paraId="00A02227" w14:textId="77777777" w:rsidR="000720EC" w:rsidRDefault="009B6B17">
      <w:pPr>
        <w:pStyle w:val="Style3"/>
        <w:numPr>
          <w:ilvl w:val="0"/>
          <w:numId w:val="2"/>
        </w:numPr>
        <w:spacing w:line="360" w:lineRule="auto"/>
        <w:ind w:firstLineChars="0"/>
        <w:rPr>
          <w:rFonts w:ascii="宋体" w:cs="Helvetica"/>
          <w:color w:val="000000"/>
          <w:sz w:val="24"/>
          <w:szCs w:val="24"/>
        </w:rPr>
      </w:pPr>
      <w:r>
        <w:rPr>
          <w:rFonts w:ascii="宋体" w:cs="Helvetica" w:hint="eastAsia"/>
          <w:color w:val="000000"/>
          <w:sz w:val="24"/>
          <w:szCs w:val="24"/>
        </w:rPr>
        <w:t>乙方通过了截止到当次行权日之前甲方制定的业绩考核指标。</w:t>
      </w:r>
    </w:p>
    <w:p w14:paraId="1A4AE13A" w14:textId="77777777" w:rsidR="000720EC" w:rsidRDefault="009B6B17">
      <w:pPr>
        <w:pStyle w:val="Style3"/>
        <w:numPr>
          <w:ilvl w:val="0"/>
          <w:numId w:val="1"/>
        </w:numPr>
        <w:spacing w:line="360" w:lineRule="auto"/>
        <w:ind w:firstLineChars="0"/>
        <w:rPr>
          <w:rFonts w:ascii="宋体" w:cs="Helvetica"/>
          <w:color w:val="000000"/>
          <w:sz w:val="24"/>
          <w:szCs w:val="24"/>
        </w:rPr>
      </w:pPr>
      <w:r>
        <w:rPr>
          <w:rFonts w:ascii="宋体" w:cs="Helvetica" w:hint="eastAsia"/>
          <w:color w:val="000000"/>
          <w:sz w:val="24"/>
          <w:szCs w:val="24"/>
        </w:rPr>
        <w:t>提前行权情况</w:t>
      </w:r>
    </w:p>
    <w:p w14:paraId="45AF243F" w14:textId="77777777" w:rsidR="000720EC" w:rsidRDefault="009B6B17">
      <w:pPr>
        <w:pStyle w:val="Style3"/>
        <w:numPr>
          <w:ilvl w:val="1"/>
          <w:numId w:val="1"/>
        </w:numPr>
        <w:spacing w:line="360" w:lineRule="auto"/>
        <w:ind w:firstLineChars="0"/>
        <w:rPr>
          <w:rFonts w:ascii="宋体" w:cs="Helvetica"/>
          <w:color w:val="000000"/>
          <w:sz w:val="24"/>
          <w:szCs w:val="24"/>
        </w:rPr>
      </w:pPr>
      <w:r>
        <w:rPr>
          <w:rFonts w:ascii="宋体" w:cs="Helvetica" w:hint="eastAsia"/>
          <w:color w:val="000000"/>
          <w:sz w:val="24"/>
          <w:szCs w:val="24"/>
        </w:rPr>
        <w:t>公司控制权变更；</w:t>
      </w:r>
    </w:p>
    <w:p w14:paraId="6B0E5060" w14:textId="77777777" w:rsidR="000720EC" w:rsidRDefault="009B6B17">
      <w:pPr>
        <w:pStyle w:val="Style3"/>
        <w:numPr>
          <w:ilvl w:val="1"/>
          <w:numId w:val="1"/>
        </w:numPr>
        <w:spacing w:line="360" w:lineRule="auto"/>
        <w:ind w:firstLineChars="0"/>
        <w:rPr>
          <w:rFonts w:ascii="宋体" w:cs="Helvetica"/>
          <w:color w:val="000000"/>
          <w:sz w:val="24"/>
          <w:szCs w:val="24"/>
        </w:rPr>
      </w:pPr>
      <w:r>
        <w:rPr>
          <w:rFonts w:ascii="宋体" w:cs="Helvetica" w:hint="eastAsia"/>
          <w:color w:val="000000"/>
          <w:sz w:val="24"/>
          <w:szCs w:val="24"/>
        </w:rPr>
        <w:t>公司被并购</w:t>
      </w:r>
    </w:p>
    <w:p w14:paraId="1F2E5FF9" w14:textId="77777777" w:rsidR="000720EC" w:rsidRDefault="009B6B17">
      <w:pPr>
        <w:pStyle w:val="Style3"/>
        <w:numPr>
          <w:ilvl w:val="1"/>
          <w:numId w:val="1"/>
        </w:numPr>
        <w:spacing w:line="360" w:lineRule="auto"/>
        <w:ind w:firstLineChars="0"/>
        <w:rPr>
          <w:rFonts w:ascii="宋体" w:cs="Helvetica"/>
          <w:color w:val="000000"/>
          <w:sz w:val="24"/>
          <w:szCs w:val="24"/>
        </w:rPr>
      </w:pPr>
      <w:r>
        <w:rPr>
          <w:rFonts w:ascii="宋体" w:cs="Helvetica" w:hint="eastAsia"/>
          <w:color w:val="000000"/>
          <w:sz w:val="24"/>
          <w:szCs w:val="24"/>
        </w:rPr>
        <w:t>公司股东会决议启动</w:t>
      </w:r>
      <w:r>
        <w:rPr>
          <w:rFonts w:ascii="宋体" w:cs="Helvetica"/>
          <w:color w:val="000000"/>
          <w:sz w:val="24"/>
          <w:szCs w:val="24"/>
        </w:rPr>
        <w:t>IPO</w:t>
      </w:r>
      <w:r>
        <w:rPr>
          <w:rFonts w:ascii="宋体" w:cs="Helvetica" w:hint="eastAsia"/>
          <w:color w:val="000000"/>
          <w:sz w:val="24"/>
          <w:szCs w:val="24"/>
        </w:rPr>
        <w:t>申请程序；</w:t>
      </w:r>
    </w:p>
    <w:p w14:paraId="512498EA" w14:textId="77777777" w:rsidR="000720EC" w:rsidRDefault="009B6B17">
      <w:pPr>
        <w:pStyle w:val="Style3"/>
        <w:numPr>
          <w:ilvl w:val="1"/>
          <w:numId w:val="1"/>
        </w:numPr>
        <w:spacing w:line="360" w:lineRule="auto"/>
        <w:ind w:firstLineChars="0"/>
        <w:rPr>
          <w:rFonts w:ascii="宋体" w:cs="Helvetica"/>
          <w:color w:val="000000"/>
          <w:sz w:val="24"/>
          <w:szCs w:val="24"/>
        </w:rPr>
      </w:pPr>
      <w:r>
        <w:rPr>
          <w:rFonts w:ascii="宋体" w:cs="Helvetica" w:hint="eastAsia"/>
          <w:color w:val="000000"/>
          <w:sz w:val="24"/>
          <w:szCs w:val="24"/>
        </w:rPr>
        <w:t>非乙方过错导致其个人无法为甲方继续提供服务；</w:t>
      </w:r>
    </w:p>
    <w:p w14:paraId="040B3176" w14:textId="77777777" w:rsidR="000720EC" w:rsidRDefault="009B6B17">
      <w:pPr>
        <w:pStyle w:val="Style3"/>
        <w:numPr>
          <w:ilvl w:val="1"/>
          <w:numId w:val="1"/>
        </w:numPr>
        <w:spacing w:line="360" w:lineRule="auto"/>
        <w:ind w:firstLineChars="0"/>
        <w:rPr>
          <w:rFonts w:ascii="宋体" w:cs="Helvetica"/>
          <w:color w:val="000000"/>
          <w:sz w:val="24"/>
          <w:szCs w:val="24"/>
        </w:rPr>
      </w:pPr>
      <w:r>
        <w:rPr>
          <w:rFonts w:ascii="宋体" w:cs="Helvetica" w:hint="eastAsia"/>
          <w:color w:val="000000"/>
          <w:sz w:val="24"/>
          <w:szCs w:val="24"/>
        </w:rPr>
        <w:lastRenderedPageBreak/>
        <w:t>其他双方约定的原因。</w:t>
      </w:r>
    </w:p>
    <w:p w14:paraId="3C753749" w14:textId="77777777" w:rsidR="000720EC" w:rsidRDefault="009B6B17">
      <w:pPr>
        <w:pStyle w:val="Style3"/>
        <w:numPr>
          <w:ilvl w:val="0"/>
          <w:numId w:val="1"/>
        </w:numPr>
        <w:spacing w:line="360" w:lineRule="auto"/>
        <w:ind w:firstLineChars="0"/>
        <w:rPr>
          <w:rFonts w:ascii="宋体" w:cs="Helvetica"/>
          <w:color w:val="000000"/>
          <w:sz w:val="24"/>
          <w:szCs w:val="24"/>
        </w:rPr>
      </w:pPr>
      <w:r>
        <w:rPr>
          <w:rFonts w:ascii="宋体" w:cs="Helvetica" w:hint="eastAsia"/>
          <w:color w:val="000000"/>
          <w:sz w:val="24"/>
          <w:szCs w:val="24"/>
        </w:rPr>
        <w:t>乙方权益：</w:t>
      </w:r>
    </w:p>
    <w:p w14:paraId="77D6C6EE" w14:textId="77777777" w:rsidR="000720EC" w:rsidRDefault="009B6B17">
      <w:pPr>
        <w:pStyle w:val="Style3"/>
        <w:numPr>
          <w:ilvl w:val="1"/>
          <w:numId w:val="1"/>
        </w:numPr>
        <w:spacing w:line="360" w:lineRule="auto"/>
        <w:ind w:firstLineChars="0"/>
        <w:rPr>
          <w:rFonts w:ascii="宋体" w:cs="Helvetica"/>
          <w:color w:val="000000"/>
          <w:sz w:val="24"/>
          <w:szCs w:val="24"/>
        </w:rPr>
      </w:pPr>
      <w:r>
        <w:rPr>
          <w:rFonts w:ascii="宋体" w:cs="Helvetica" w:hint="eastAsia"/>
          <w:color w:val="000000"/>
          <w:sz w:val="24"/>
          <w:szCs w:val="24"/>
        </w:rPr>
        <w:t>公司期权分红按照期权预留总量占公司总股本的比例计算数量。乙方获得期权后，将按照所获得期权数量占公司期权预留总量之比例计算乙方当期分红应得额。</w:t>
      </w:r>
    </w:p>
    <w:p w14:paraId="059A8962" w14:textId="77777777" w:rsidR="000720EC" w:rsidRDefault="009B6B17">
      <w:pPr>
        <w:pStyle w:val="Style3"/>
        <w:numPr>
          <w:ilvl w:val="1"/>
          <w:numId w:val="1"/>
        </w:numPr>
        <w:spacing w:line="360" w:lineRule="auto"/>
        <w:ind w:firstLineChars="0"/>
        <w:rPr>
          <w:rFonts w:ascii="宋体" w:cs="Helvetica"/>
          <w:color w:val="000000"/>
          <w:sz w:val="24"/>
          <w:szCs w:val="24"/>
        </w:rPr>
      </w:pPr>
      <w:r>
        <w:rPr>
          <w:rFonts w:ascii="宋体" w:cs="Helvetica" w:hint="eastAsia"/>
          <w:color w:val="000000"/>
          <w:sz w:val="24"/>
          <w:szCs w:val="24"/>
        </w:rPr>
        <w:t>对于乙方行权所获得的虚拟股权，可以在甲方</w:t>
      </w:r>
      <w:r>
        <w:rPr>
          <w:rFonts w:ascii="宋体" w:cs="Helvetica"/>
          <w:color w:val="000000"/>
          <w:sz w:val="24"/>
          <w:szCs w:val="24"/>
        </w:rPr>
        <w:t>IPO</w:t>
      </w:r>
      <w:r>
        <w:rPr>
          <w:rFonts w:ascii="宋体" w:cs="Helvetica" w:hint="eastAsia"/>
          <w:color w:val="000000"/>
          <w:sz w:val="24"/>
          <w:szCs w:val="24"/>
        </w:rPr>
        <w:t>挂牌交易之前按照届时甲方指定的方案（包括实际股权的来源、转变的计算方式及对价确定的规则等内容）转变成实际股权。</w:t>
      </w:r>
    </w:p>
    <w:p w14:paraId="14951DE4" w14:textId="77777777" w:rsidR="000720EC" w:rsidRDefault="009B6B17">
      <w:pPr>
        <w:pStyle w:val="Style3"/>
        <w:numPr>
          <w:ilvl w:val="0"/>
          <w:numId w:val="1"/>
        </w:numPr>
        <w:spacing w:line="360" w:lineRule="auto"/>
        <w:ind w:firstLineChars="0"/>
        <w:rPr>
          <w:rFonts w:ascii="宋体" w:cs="Helvetica"/>
          <w:color w:val="000000"/>
          <w:sz w:val="24"/>
          <w:szCs w:val="24"/>
        </w:rPr>
      </w:pPr>
      <w:r>
        <w:rPr>
          <w:rFonts w:ascii="宋体" w:hAnsi="宋体" w:cs="Helvetica" w:hint="eastAsia"/>
          <w:color w:val="000000"/>
          <w:sz w:val="24"/>
          <w:szCs w:val="24"/>
        </w:rPr>
        <w:t>乙方已知晓、理解并同意公司期权方案及相关规定，并同意签署本协议。</w:t>
      </w:r>
    </w:p>
    <w:p w14:paraId="37A86A87" w14:textId="77777777" w:rsidR="000720EC" w:rsidRDefault="009B6B17">
      <w:pPr>
        <w:pStyle w:val="Style3"/>
        <w:numPr>
          <w:ilvl w:val="0"/>
          <w:numId w:val="1"/>
        </w:numPr>
        <w:spacing w:line="360" w:lineRule="auto"/>
        <w:ind w:firstLineChars="0"/>
        <w:rPr>
          <w:rFonts w:ascii="宋体" w:cs="Helvetica"/>
          <w:color w:val="000000"/>
          <w:sz w:val="24"/>
          <w:szCs w:val="24"/>
        </w:rPr>
      </w:pPr>
      <w:r>
        <w:rPr>
          <w:rFonts w:ascii="宋体" w:hAnsi="宋体" w:cs="Helvetica" w:hint="eastAsia"/>
          <w:color w:val="000000"/>
          <w:sz w:val="24"/>
          <w:szCs w:val="24"/>
        </w:rPr>
        <w:t>本协议记载事项不应视为乙方享有公司任何股权利益的凭证，乙方应按照公司期权方案行使期权。</w:t>
      </w:r>
    </w:p>
    <w:p w14:paraId="530B8772" w14:textId="77777777" w:rsidR="000720EC" w:rsidRDefault="009B6B17">
      <w:pPr>
        <w:pStyle w:val="Style3"/>
        <w:numPr>
          <w:ilvl w:val="0"/>
          <w:numId w:val="1"/>
        </w:numPr>
        <w:spacing w:line="360" w:lineRule="auto"/>
        <w:ind w:firstLineChars="0"/>
        <w:rPr>
          <w:rFonts w:ascii="宋体" w:cs="Helvetica"/>
          <w:color w:val="000000"/>
          <w:sz w:val="24"/>
          <w:szCs w:val="24"/>
        </w:rPr>
      </w:pPr>
      <w:r>
        <w:rPr>
          <w:rFonts w:ascii="宋体" w:hAnsi="宋体" w:hint="eastAsia"/>
          <w:sz w:val="24"/>
          <w:szCs w:val="24"/>
        </w:rPr>
        <w:t>本协议一式两份，甲乙双方各持一份，自双方签字或盖章完成之日起生效。</w:t>
      </w:r>
    </w:p>
    <w:p w14:paraId="7C580869" w14:textId="77777777" w:rsidR="000720EC" w:rsidRDefault="000720EC">
      <w:pPr>
        <w:spacing w:line="360" w:lineRule="auto"/>
        <w:rPr>
          <w:rFonts w:ascii="宋体" w:cs="Helvetica"/>
          <w:color w:val="000000"/>
          <w:sz w:val="24"/>
          <w:szCs w:val="24"/>
        </w:rPr>
      </w:pPr>
    </w:p>
    <w:p w14:paraId="5847A8D7" w14:textId="77777777" w:rsidR="000720EC" w:rsidRDefault="009B6B17">
      <w:pPr>
        <w:spacing w:line="360" w:lineRule="auto"/>
        <w:rPr>
          <w:rFonts w:ascii="宋体" w:cs="Helvetica"/>
          <w:color w:val="000000"/>
          <w:sz w:val="24"/>
          <w:szCs w:val="24"/>
        </w:rPr>
      </w:pPr>
      <w:r>
        <w:rPr>
          <w:rFonts w:ascii="宋体" w:hAnsi="宋体" w:cs="Helvetica" w:hint="eastAsia"/>
          <w:color w:val="000000"/>
          <w:sz w:val="24"/>
          <w:szCs w:val="24"/>
        </w:rPr>
        <w:t>甲方：</w:t>
      </w:r>
      <w:r>
        <w:rPr>
          <w:rFonts w:ascii="宋体" w:hAnsi="宋体" w:cs="Helvetica"/>
          <w:color w:val="000000"/>
          <w:sz w:val="24"/>
          <w:szCs w:val="24"/>
        </w:rPr>
        <w:t xml:space="preserve">                                         </w:t>
      </w:r>
      <w:r>
        <w:rPr>
          <w:rFonts w:ascii="宋体" w:hAnsi="宋体" w:cs="Helvetica" w:hint="eastAsia"/>
          <w:color w:val="000000"/>
          <w:sz w:val="24"/>
          <w:szCs w:val="24"/>
        </w:rPr>
        <w:t>乙方：</w:t>
      </w:r>
      <w:r>
        <w:rPr>
          <w:rFonts w:ascii="宋体" w:hAnsi="宋体" w:cs="Helvetica"/>
          <w:color w:val="000000"/>
          <w:sz w:val="24"/>
          <w:szCs w:val="24"/>
        </w:rPr>
        <w:t xml:space="preserve"> </w:t>
      </w:r>
    </w:p>
    <w:p w14:paraId="50253452" w14:textId="77777777" w:rsidR="000720EC" w:rsidRDefault="009B6B17">
      <w:pPr>
        <w:spacing w:line="360" w:lineRule="auto"/>
        <w:rPr>
          <w:rFonts w:ascii="宋体" w:cs="Helvetica"/>
          <w:color w:val="000000"/>
          <w:sz w:val="24"/>
          <w:szCs w:val="24"/>
        </w:rPr>
      </w:pPr>
      <w:r>
        <w:rPr>
          <w:rFonts w:ascii="宋体" w:hAnsi="宋体" w:cs="Helvetica" w:hint="eastAsia"/>
          <w:color w:val="000000"/>
          <w:sz w:val="24"/>
          <w:szCs w:val="24"/>
        </w:rPr>
        <w:t>授权代表签字：</w:t>
      </w:r>
      <w:r>
        <w:rPr>
          <w:rFonts w:ascii="宋体" w:hAnsi="宋体" w:cs="Helvetica"/>
          <w:color w:val="000000"/>
          <w:sz w:val="24"/>
          <w:szCs w:val="24"/>
        </w:rPr>
        <w:t xml:space="preserve">                                 </w:t>
      </w:r>
      <w:r>
        <w:rPr>
          <w:rFonts w:ascii="宋体" w:hAnsi="宋体" w:cs="Helvetica" w:hint="eastAsia"/>
          <w:color w:val="000000"/>
          <w:sz w:val="24"/>
          <w:szCs w:val="24"/>
        </w:rPr>
        <w:t>签字：</w:t>
      </w:r>
    </w:p>
    <w:p w14:paraId="3E54FD10" w14:textId="77777777" w:rsidR="000720EC" w:rsidRDefault="009B6B17">
      <w:pPr>
        <w:spacing w:line="360" w:lineRule="auto"/>
        <w:rPr>
          <w:rFonts w:ascii="宋体" w:cs="Helvetica"/>
          <w:color w:val="000000"/>
          <w:sz w:val="24"/>
          <w:szCs w:val="24"/>
        </w:rPr>
      </w:pPr>
      <w:r>
        <w:rPr>
          <w:rFonts w:ascii="宋体" w:cs="Helvetica" w:hint="eastAsia"/>
          <w:color w:val="000000"/>
          <w:sz w:val="24"/>
          <w:szCs w:val="24"/>
        </w:rPr>
        <w:t>日期：</w:t>
      </w:r>
    </w:p>
    <w:p w14:paraId="4A8A6131" w14:textId="77777777" w:rsidR="00C0033C" w:rsidRDefault="00C0033C">
      <w:pPr>
        <w:spacing w:line="360" w:lineRule="auto"/>
        <w:rPr>
          <w:rFonts w:ascii="宋体" w:cs="Helvetica"/>
          <w:color w:val="000000"/>
          <w:sz w:val="24"/>
          <w:szCs w:val="24"/>
        </w:rPr>
      </w:pPr>
      <w:bookmarkStart w:id="0" w:name="_GoBack"/>
      <w:bookmarkEnd w:id="0"/>
    </w:p>
    <w:sectPr w:rsidR="00C0033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52FA7" w14:textId="77777777" w:rsidR="006F78D2" w:rsidRDefault="006F78D2">
      <w:r>
        <w:separator/>
      </w:r>
    </w:p>
  </w:endnote>
  <w:endnote w:type="continuationSeparator" w:id="0">
    <w:p w14:paraId="2278BE52" w14:textId="77777777" w:rsidR="006F78D2" w:rsidRDefault="006F7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D7626" w14:textId="77777777" w:rsidR="00E30C0A" w:rsidRDefault="00E30C0A">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B672F" w14:textId="77777777" w:rsidR="000720EC" w:rsidRDefault="009B6B17">
    <w:pPr>
      <w:pStyle w:val="a3"/>
      <w:tabs>
        <w:tab w:val="clear" w:pos="4153"/>
      </w:tabs>
      <w:jc w:val="center"/>
    </w:pPr>
    <w:r>
      <w:rPr>
        <w:noProof/>
      </w:rPr>
      <mc:AlternateContent>
        <mc:Choice Requires="wps">
          <w:drawing>
            <wp:anchor distT="0" distB="0" distL="114300" distR="114300" simplePos="0" relativeHeight="251658240" behindDoc="0" locked="0" layoutInCell="1" allowOverlap="1" wp14:anchorId="01C722F4" wp14:editId="4F948ED5">
              <wp:simplePos x="0" y="0"/>
              <wp:positionH relativeFrom="margin">
                <wp:align>center</wp:align>
              </wp:positionH>
              <wp:positionV relativeFrom="paragraph">
                <wp:posOffset>0</wp:posOffset>
              </wp:positionV>
              <wp:extent cx="64770" cy="1460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4770" cy="14605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13850F5" w14:textId="22DAAABE" w:rsidR="000720EC" w:rsidRDefault="009B6B1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834F8">
                            <w:rPr>
                              <w:noProof/>
                              <w:sz w:val="18"/>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1C722F4" id="_x0000_t202" coordsize="21600,21600" o:spt="202" path="m,l,21600r21600,l21600,xe">
              <v:stroke joinstyle="miter"/>
              <v:path gradientshapeok="t" o:connecttype="rect"/>
            </v:shapetype>
            <v:shape id="文本框 1" o:spid="_x0000_s1026" type="#_x0000_t202" style="position:absolute;left:0;text-align:left;margin-left:0;margin-top:0;width:5.1pt;height:11.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" filled="f" fillcolor="white [3201]" stroked="f" strokeweight=".5pt">
              <v:textbox style="mso-fit-shape-to-text:t" inset="0,0,0,0">
                <w:txbxContent>
                  <w:p w14:paraId="113850F5" w14:textId="22DAAABE" w:rsidR="000720EC" w:rsidRDefault="009B6B1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834F8">
                      <w:rPr>
                        <w:noProof/>
                        <w:sz w:val="18"/>
                      </w:rPr>
                      <w:t>2</w:t>
                    </w:r>
                    <w:r>
                      <w:rPr>
                        <w:rFonts w:hint="eastAsia"/>
                        <w:sz w:val="1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F47F9" w14:textId="77777777" w:rsidR="00E30C0A" w:rsidRDefault="00E30C0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BD586" w14:textId="77777777" w:rsidR="006F78D2" w:rsidRDefault="006F78D2">
      <w:r>
        <w:separator/>
      </w:r>
    </w:p>
  </w:footnote>
  <w:footnote w:type="continuationSeparator" w:id="0">
    <w:p w14:paraId="173BCB29" w14:textId="77777777" w:rsidR="006F78D2" w:rsidRDefault="006F7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22D84" w14:textId="482B7845" w:rsidR="00E30C0A" w:rsidRDefault="006F78D2">
    <w:pPr>
      <w:pStyle w:val="a4"/>
    </w:pPr>
    <w:r>
      <w:rPr>
        <w:noProof/>
      </w:rPr>
      <w:pict w14:anchorId="0E1149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415.25pt;height:138.4pt;z-index:-251654144;mso-wrap-edited:f;mso-position-horizontal:center;mso-position-horizontal-relative:margin;mso-position-vertical:center;mso-position-vertical-relative:margin" wrapcoords="4172 817 1053 1401 897 1518 1404 4554 273 6422 234 6538 1326 12026 1014 13894 312 14011 312 14595 936 15762 780 18681 1014 19849 6121 20666 7837 20666 8110 20666 11463 20666 12360 20432 12282 19498 15245 19498 20781 18331 20781 17630 21249 15762 21444 14128 21210 14011 18910 13894 18910 8290 20157 8290 21366 7356 21288 3503 20820 3503 12360 2452 11736 1985 9864 817 4172 817" fillcolor="silver" stroked="f">
          <v:textpath style="font-family:&quot;宋体&quot;;font-size:1pt" string="法务V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A96C3" w14:textId="6DF7BC9E" w:rsidR="000720EC" w:rsidRDefault="006F78D2">
    <w:pPr>
      <w:pStyle w:val="a4"/>
    </w:pPr>
    <w:r>
      <w:rPr>
        <w:noProof/>
      </w:rPr>
      <w:pict w14:anchorId="56EA1A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415.25pt;height:138.4pt;z-index:-251656192;mso-wrap-edited:f;mso-position-horizontal:center;mso-position-horizontal-relative:margin;mso-position-vertical:center;mso-position-vertical-relative:margin" wrapcoords="4172 817 1053 1401 897 1518 1404 4554 273 6422 234 6538 1326 12026 1014 13894 312 14011 312 14595 936 15762 780 18681 1014 19849 6121 20666 7837 20666 8110 20666 11463 20666 12360 20432 12282 19498 15245 19498 20781 18331 20781 17630 21249 15762 21444 14128 21210 14011 18910 13894 18910 8290 20157 8290 21366 7356 21288 3503 20820 3503 12360 2452 11736 1985 9864 817 4172 817" fillcolor="silver" stroked="f">
          <v:textpath style="font-family:&quot;宋体&quot;;font-size:1pt" string="法务VC"/>
          <w10:wrap anchorx="margin" anchory="margin"/>
        </v:shape>
      </w:pict>
    </w:r>
  </w:p>
  <w:p w14:paraId="2E767F12" w14:textId="77777777" w:rsidR="000720EC" w:rsidRDefault="009B6B17">
    <w:pPr>
      <w:pStyle w:val="a4"/>
    </w:pPr>
    <w:r>
      <w:rPr>
        <w:rFonts w:hint="eastAsia"/>
      </w:rPr>
      <w:t xml:space="preserve">                                                                            </w:t>
    </w:r>
    <w:r>
      <w:rPr>
        <w:rFonts w:hint="eastAsia"/>
      </w:rPr>
      <w:t>虚拟股权期权协议</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D8B33" w14:textId="08BCB27D" w:rsidR="00E30C0A" w:rsidRDefault="006F78D2">
    <w:pPr>
      <w:pStyle w:val="a4"/>
    </w:pPr>
    <w:r>
      <w:rPr>
        <w:noProof/>
      </w:rPr>
      <w:pict w14:anchorId="6B71D3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left:0;text-align:left;margin-left:0;margin-top:0;width:415.25pt;height:138.4pt;z-index:-251652096;mso-wrap-edited:f;mso-position-horizontal:center;mso-position-horizontal-relative:margin;mso-position-vertical:center;mso-position-vertical-relative:margin" wrapcoords="4172 817 1053 1401 897 1518 1404 4554 273 6422 234 6538 1326 12026 1014 13894 312 14011 312 14595 936 15762 780 18681 1014 19849 6121 20666 7837 20666 8110 20666 11463 20666 12360 20432 12282 19498 15245 19498 20781 18331 20781 17630 21249 15762 21444 14128 21210 14011 18910 13894 18910 8290 20157 8290 21366 7356 21288 3503 20820 3503 12360 2452 11736 1985 9864 817 4172 817" fillcolor="silver" stroked="f">
          <v:textpath style="font-family:&quot;宋体&quot;;font-size:1pt" string="法务VC"/>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AE24BD"/>
    <w:multiLevelType w:val="multilevel"/>
    <w:tmpl w:val="43AE24BD"/>
    <w:lvl w:ilvl="0">
      <w:start w:val="2"/>
      <w:numFmt w:val="decimal"/>
      <w:lvlText w:val="%1）"/>
      <w:lvlJc w:val="left"/>
      <w:pPr>
        <w:tabs>
          <w:tab w:val="left" w:pos="780"/>
        </w:tabs>
        <w:ind w:left="780" w:hanging="360"/>
      </w:pPr>
      <w:rPr>
        <w:rFonts w:hAnsi="宋体" w:cs="Times New Roman" w:hint="default"/>
      </w:rPr>
    </w:lvl>
    <w:lvl w:ilvl="1" w:tentative="1">
      <w:start w:val="1"/>
      <w:numFmt w:val="lowerLetter"/>
      <w:lvlText w:val="%2)"/>
      <w:lvlJc w:val="left"/>
      <w:pPr>
        <w:tabs>
          <w:tab w:val="left" w:pos="1260"/>
        </w:tabs>
        <w:ind w:left="1260" w:hanging="420"/>
      </w:pPr>
      <w:rPr>
        <w:rFonts w:cs="Times New Roman"/>
      </w:rPr>
    </w:lvl>
    <w:lvl w:ilvl="2" w:tentative="1">
      <w:start w:val="1"/>
      <w:numFmt w:val="lowerRoman"/>
      <w:lvlText w:val="%3."/>
      <w:lvlJc w:val="right"/>
      <w:pPr>
        <w:tabs>
          <w:tab w:val="left" w:pos="1680"/>
        </w:tabs>
        <w:ind w:left="1680" w:hanging="420"/>
      </w:pPr>
      <w:rPr>
        <w:rFonts w:cs="Times New Roman"/>
      </w:rPr>
    </w:lvl>
    <w:lvl w:ilvl="3" w:tentative="1">
      <w:start w:val="1"/>
      <w:numFmt w:val="decimal"/>
      <w:lvlText w:val="%4."/>
      <w:lvlJc w:val="left"/>
      <w:pPr>
        <w:tabs>
          <w:tab w:val="left" w:pos="2100"/>
        </w:tabs>
        <w:ind w:left="2100" w:hanging="420"/>
      </w:pPr>
      <w:rPr>
        <w:rFonts w:cs="Times New Roman"/>
      </w:rPr>
    </w:lvl>
    <w:lvl w:ilvl="4" w:tentative="1">
      <w:start w:val="1"/>
      <w:numFmt w:val="lowerLetter"/>
      <w:lvlText w:val="%5)"/>
      <w:lvlJc w:val="left"/>
      <w:pPr>
        <w:tabs>
          <w:tab w:val="left" w:pos="2520"/>
        </w:tabs>
        <w:ind w:left="2520" w:hanging="420"/>
      </w:pPr>
      <w:rPr>
        <w:rFonts w:cs="Times New Roman"/>
      </w:rPr>
    </w:lvl>
    <w:lvl w:ilvl="5" w:tentative="1">
      <w:start w:val="1"/>
      <w:numFmt w:val="lowerRoman"/>
      <w:lvlText w:val="%6."/>
      <w:lvlJc w:val="right"/>
      <w:pPr>
        <w:tabs>
          <w:tab w:val="left" w:pos="2940"/>
        </w:tabs>
        <w:ind w:left="2940" w:hanging="420"/>
      </w:pPr>
      <w:rPr>
        <w:rFonts w:cs="Times New Roman"/>
      </w:rPr>
    </w:lvl>
    <w:lvl w:ilvl="6" w:tentative="1">
      <w:start w:val="1"/>
      <w:numFmt w:val="decimal"/>
      <w:lvlText w:val="%7."/>
      <w:lvlJc w:val="left"/>
      <w:pPr>
        <w:tabs>
          <w:tab w:val="left" w:pos="3360"/>
        </w:tabs>
        <w:ind w:left="3360" w:hanging="420"/>
      </w:pPr>
      <w:rPr>
        <w:rFonts w:cs="Times New Roman"/>
      </w:rPr>
    </w:lvl>
    <w:lvl w:ilvl="7" w:tentative="1">
      <w:start w:val="1"/>
      <w:numFmt w:val="lowerLetter"/>
      <w:lvlText w:val="%8)"/>
      <w:lvlJc w:val="left"/>
      <w:pPr>
        <w:tabs>
          <w:tab w:val="left" w:pos="3780"/>
        </w:tabs>
        <w:ind w:left="3780" w:hanging="420"/>
      </w:pPr>
      <w:rPr>
        <w:rFonts w:cs="Times New Roman"/>
      </w:rPr>
    </w:lvl>
    <w:lvl w:ilvl="8" w:tentative="1">
      <w:start w:val="1"/>
      <w:numFmt w:val="lowerRoman"/>
      <w:lvlText w:val="%9."/>
      <w:lvlJc w:val="right"/>
      <w:pPr>
        <w:tabs>
          <w:tab w:val="left" w:pos="4200"/>
        </w:tabs>
        <w:ind w:left="4200" w:hanging="420"/>
      </w:pPr>
      <w:rPr>
        <w:rFonts w:cs="Times New Roman"/>
      </w:rPr>
    </w:lvl>
  </w:abstractNum>
  <w:abstractNum w:abstractNumId="1" w15:restartNumberingAfterBreak="0">
    <w:nsid w:val="6FAE449F"/>
    <w:multiLevelType w:val="multilevel"/>
    <w:tmpl w:val="6FAE449F"/>
    <w:lvl w:ilvl="0">
      <w:start w:val="1"/>
      <w:numFmt w:val="decimal"/>
      <w:lvlText w:val="%1."/>
      <w:lvlJc w:val="left"/>
      <w:pPr>
        <w:ind w:left="360" w:hanging="360"/>
      </w:pPr>
      <w:rPr>
        <w:rFonts w:cs="Times New Roman" w:hint="default"/>
      </w:rPr>
    </w:lvl>
    <w:lvl w:ilvl="1">
      <w:start w:val="1"/>
      <w:numFmt w:val="decimal"/>
      <w:lvlText w:val="%2）"/>
      <w:lvlJc w:val="left"/>
      <w:pPr>
        <w:tabs>
          <w:tab w:val="left" w:pos="780"/>
        </w:tabs>
        <w:ind w:left="780" w:hanging="360"/>
      </w:pPr>
      <w:rPr>
        <w:rFonts w:hAnsi="宋体" w:cs="Times New Roman" w:hint="default"/>
      </w:rPr>
    </w:lvl>
    <w:lvl w:ilvl="2" w:tentative="1">
      <w:start w:val="1"/>
      <w:numFmt w:val="decimal"/>
      <w:lvlText w:val="（%3）"/>
      <w:lvlJc w:val="left"/>
      <w:pPr>
        <w:tabs>
          <w:tab w:val="left" w:pos="1560"/>
        </w:tabs>
        <w:ind w:left="1560" w:hanging="720"/>
      </w:pPr>
      <w:rPr>
        <w:rFonts w:hAnsi="宋体" w:cs="Times New Roman" w:hint="default"/>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025"/>
    <w:rsid w:val="00016BE2"/>
    <w:rsid w:val="00047172"/>
    <w:rsid w:val="000720EC"/>
    <w:rsid w:val="00073D94"/>
    <w:rsid w:val="0008383F"/>
    <w:rsid w:val="000929D7"/>
    <w:rsid w:val="00097C21"/>
    <w:rsid w:val="000F70B1"/>
    <w:rsid w:val="00120C1C"/>
    <w:rsid w:val="00173C15"/>
    <w:rsid w:val="001A7338"/>
    <w:rsid w:val="001D6CCF"/>
    <w:rsid w:val="00266595"/>
    <w:rsid w:val="002829AF"/>
    <w:rsid w:val="00290479"/>
    <w:rsid w:val="002E76CB"/>
    <w:rsid w:val="002F24DF"/>
    <w:rsid w:val="002F4727"/>
    <w:rsid w:val="00300CAD"/>
    <w:rsid w:val="00330CB1"/>
    <w:rsid w:val="00354D93"/>
    <w:rsid w:val="0037791D"/>
    <w:rsid w:val="003D1E34"/>
    <w:rsid w:val="004E2FFB"/>
    <w:rsid w:val="005669CD"/>
    <w:rsid w:val="00586E15"/>
    <w:rsid w:val="005D2722"/>
    <w:rsid w:val="005F0D51"/>
    <w:rsid w:val="00606927"/>
    <w:rsid w:val="00614C62"/>
    <w:rsid w:val="006F78D2"/>
    <w:rsid w:val="007258D8"/>
    <w:rsid w:val="00726E45"/>
    <w:rsid w:val="00763C48"/>
    <w:rsid w:val="00795025"/>
    <w:rsid w:val="007A17C7"/>
    <w:rsid w:val="007B6183"/>
    <w:rsid w:val="007C05D0"/>
    <w:rsid w:val="007D1C1B"/>
    <w:rsid w:val="007D7B64"/>
    <w:rsid w:val="007E6052"/>
    <w:rsid w:val="007F4001"/>
    <w:rsid w:val="00814D25"/>
    <w:rsid w:val="00826EAF"/>
    <w:rsid w:val="008375F8"/>
    <w:rsid w:val="00852FC2"/>
    <w:rsid w:val="00871B24"/>
    <w:rsid w:val="008D0495"/>
    <w:rsid w:val="008F064F"/>
    <w:rsid w:val="009048AA"/>
    <w:rsid w:val="00950286"/>
    <w:rsid w:val="00950503"/>
    <w:rsid w:val="00977747"/>
    <w:rsid w:val="0099120E"/>
    <w:rsid w:val="00997D99"/>
    <w:rsid w:val="009B4D4F"/>
    <w:rsid w:val="009B6B17"/>
    <w:rsid w:val="009F0F4C"/>
    <w:rsid w:val="009F1BAC"/>
    <w:rsid w:val="009F2C50"/>
    <w:rsid w:val="00A0293E"/>
    <w:rsid w:val="00A168D3"/>
    <w:rsid w:val="00A834F8"/>
    <w:rsid w:val="00AA311D"/>
    <w:rsid w:val="00AA3F6B"/>
    <w:rsid w:val="00AC59FE"/>
    <w:rsid w:val="00B06382"/>
    <w:rsid w:val="00B13750"/>
    <w:rsid w:val="00B22720"/>
    <w:rsid w:val="00B3090E"/>
    <w:rsid w:val="00B6656C"/>
    <w:rsid w:val="00B90646"/>
    <w:rsid w:val="00BA145D"/>
    <w:rsid w:val="00BA2CFE"/>
    <w:rsid w:val="00BC0E14"/>
    <w:rsid w:val="00BC270E"/>
    <w:rsid w:val="00BE512C"/>
    <w:rsid w:val="00C0033C"/>
    <w:rsid w:val="00C15EAF"/>
    <w:rsid w:val="00C16166"/>
    <w:rsid w:val="00C45902"/>
    <w:rsid w:val="00C53394"/>
    <w:rsid w:val="00C74BEB"/>
    <w:rsid w:val="00C948FF"/>
    <w:rsid w:val="00C97CA5"/>
    <w:rsid w:val="00CA2C97"/>
    <w:rsid w:val="00CC7C59"/>
    <w:rsid w:val="00D212E5"/>
    <w:rsid w:val="00D471EC"/>
    <w:rsid w:val="00D665F2"/>
    <w:rsid w:val="00DF7C80"/>
    <w:rsid w:val="00E06704"/>
    <w:rsid w:val="00E30C0A"/>
    <w:rsid w:val="00E37A21"/>
    <w:rsid w:val="00E52D53"/>
    <w:rsid w:val="00E56CC4"/>
    <w:rsid w:val="00E70029"/>
    <w:rsid w:val="00E741A0"/>
    <w:rsid w:val="00F32B45"/>
    <w:rsid w:val="00F52574"/>
    <w:rsid w:val="00F762D3"/>
    <w:rsid w:val="00F93DA5"/>
    <w:rsid w:val="00FA40C4"/>
    <w:rsid w:val="00FC1409"/>
    <w:rsid w:val="00FE3C49"/>
    <w:rsid w:val="06CA40F9"/>
    <w:rsid w:val="0D9C28CA"/>
    <w:rsid w:val="4FC74D65"/>
    <w:rsid w:val="5D9B1BA1"/>
    <w:rsid w:val="6DDE1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7B3C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rPr>
  </w:style>
  <w:style w:type="paragraph" w:styleId="a4">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Style3">
    <w:name w:val="_Style 3"/>
    <w:basedOn w:val="a"/>
    <w:uiPriority w:val="99"/>
    <w:qFormat/>
    <w:pPr>
      <w:ind w:firstLineChars="200" w:firstLine="420"/>
    </w:pPr>
  </w:style>
  <w:style w:type="character" w:customStyle="1" w:styleId="apple-converted-space">
    <w:name w:val="apple-converted-space"/>
    <w:basedOn w:val="a0"/>
    <w:uiPriority w:val="99"/>
    <w:qFormat/>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118</Words>
  <Characters>675</Characters>
  <Application>Microsoft Office Word</Application>
  <DocSecurity>0</DocSecurity>
  <Lines>5</Lines>
  <Paragraphs>1</Paragraphs>
  <ScaleCrop>false</ScaleCrop>
  <Company>china</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股权期权协议</dc:title>
  <dc:creator>china</dc:creator>
  <cp:lastModifiedBy>Windows 用户</cp:lastModifiedBy>
  <cp:revision>5</cp:revision>
  <dcterms:created xsi:type="dcterms:W3CDTF">2016-04-05T07:11:00Z</dcterms:created>
  <dcterms:modified xsi:type="dcterms:W3CDTF">2017-05-11T15:25:00Z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