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center"/>
        <w:rPr>
          <w:rFonts w:hint="eastAsia" w:ascii="微软雅黑" w:hAnsi="微软雅黑" w:eastAsia="微软雅黑" w:cs="微软雅黑"/>
          <w:b/>
          <w:i w:val="0"/>
          <w:iCs w:val="0"/>
          <w:sz w:val="36"/>
          <w:szCs w:val="36"/>
        </w:rPr>
      </w:pPr>
      <w:bookmarkStart w:id="0" w:name="_GoBack"/>
      <w:bookmarkEnd w:id="0"/>
      <w:r>
        <w:rPr>
          <w:rFonts w:hint="eastAsia" w:ascii="微软雅黑" w:hAnsi="微软雅黑" w:eastAsia="微软雅黑" w:cs="微软雅黑"/>
          <w:b/>
          <w:i w:val="0"/>
          <w:iCs w:val="0"/>
          <w:sz w:val="36"/>
          <w:szCs w:val="36"/>
        </w:rPr>
        <w:t>股权转让协议</w:t>
      </w:r>
    </w:p>
    <w:p>
      <w:pPr>
        <w:spacing w:line="360" w:lineRule="auto"/>
        <w:jc w:val="center"/>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 xml:space="preserve">                                    </w:t>
      </w:r>
    </w:p>
    <w:p>
      <w:pPr>
        <w:spacing w:line="360" w:lineRule="auto"/>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本协议由以下各方于</w:t>
      </w:r>
      <w:r>
        <w:rPr>
          <w:rFonts w:hint="eastAsia" w:ascii="微软雅黑" w:hAnsi="微软雅黑" w:eastAsia="微软雅黑" w:cs="微软雅黑"/>
          <w:i w:val="0"/>
          <w:iCs w:val="0"/>
          <w:sz w:val="21"/>
          <w:szCs w:val="21"/>
          <w:u w:val="single"/>
        </w:rPr>
        <w:t>　  　</w:t>
      </w:r>
      <w:r>
        <w:rPr>
          <w:rFonts w:hint="eastAsia" w:ascii="微软雅黑" w:hAnsi="微软雅黑" w:eastAsia="微软雅黑" w:cs="微软雅黑"/>
          <w:i w:val="0"/>
          <w:iCs w:val="0"/>
          <w:sz w:val="21"/>
          <w:szCs w:val="21"/>
        </w:rPr>
        <w:t>年</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月</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日在</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签署。</w:t>
      </w:r>
    </w:p>
    <w:p>
      <w:pPr>
        <w:spacing w:line="360" w:lineRule="auto"/>
        <w:rPr>
          <w:rFonts w:hint="eastAsia" w:ascii="微软雅黑" w:hAnsi="微软雅黑" w:eastAsia="微软雅黑" w:cs="微软雅黑"/>
          <w:b/>
          <w:bCs/>
          <w:i w:val="0"/>
          <w:iCs w:val="0"/>
          <w:sz w:val="21"/>
          <w:szCs w:val="21"/>
        </w:rPr>
      </w:pPr>
    </w:p>
    <w:p>
      <w:pPr>
        <w:spacing w:line="360" w:lineRule="auto"/>
        <w:jc w:val="left"/>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 xml:space="preserve">甲      方： </w:t>
      </w:r>
    </w:p>
    <w:p>
      <w:pPr>
        <w:spacing w:line="360" w:lineRule="auto"/>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 xml:space="preserve">法定代表人：                  职    务： </w:t>
      </w:r>
    </w:p>
    <w:p>
      <w:pPr>
        <w:spacing w:line="360" w:lineRule="auto"/>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地      址：                  邮政编码：</w:t>
      </w:r>
    </w:p>
    <w:p>
      <w:pPr>
        <w:spacing w:line="360" w:lineRule="auto"/>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电      话：                  传    真：</w:t>
      </w:r>
    </w:p>
    <w:p>
      <w:pPr>
        <w:spacing w:line="360" w:lineRule="auto"/>
        <w:rPr>
          <w:rFonts w:hint="eastAsia" w:ascii="微软雅黑" w:hAnsi="微软雅黑" w:eastAsia="微软雅黑" w:cs="微软雅黑"/>
          <w:i w:val="0"/>
          <w:iCs w:val="0"/>
          <w:sz w:val="21"/>
          <w:szCs w:val="21"/>
        </w:rPr>
      </w:pPr>
    </w:p>
    <w:p>
      <w:pPr>
        <w:spacing w:line="360" w:lineRule="auto"/>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乙      方：</w:t>
      </w:r>
    </w:p>
    <w:p>
      <w:pPr>
        <w:spacing w:line="360" w:lineRule="auto"/>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法定代表人：                  职    务：</w:t>
      </w:r>
    </w:p>
    <w:p>
      <w:pPr>
        <w:spacing w:line="360" w:lineRule="auto"/>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地      址：                  邮政编码：</w:t>
      </w:r>
    </w:p>
    <w:p>
      <w:pPr>
        <w:spacing w:line="360" w:lineRule="auto"/>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电      话：                  传    真：</w:t>
      </w:r>
    </w:p>
    <w:p>
      <w:pPr>
        <w:spacing w:line="360" w:lineRule="auto"/>
        <w:ind w:firstLine="420" w:firstLineChars="200"/>
        <w:rPr>
          <w:rFonts w:hint="eastAsia" w:ascii="微软雅黑" w:hAnsi="微软雅黑" w:eastAsia="微软雅黑" w:cs="微软雅黑"/>
          <w:i w:val="0"/>
          <w:iCs w:val="0"/>
          <w:sz w:val="21"/>
          <w:szCs w:val="21"/>
        </w:rPr>
      </w:pPr>
    </w:p>
    <w:p>
      <w:pPr>
        <w:spacing w:line="360" w:lineRule="auto"/>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鉴于：</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（以下简称“目标公司”）系依中国法律成立的</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（有限责任公司），截止本协议签署之日，目标公司的注册资本为</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万元人民币，甲方合法持有目标公司</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万元人民币的股权，占目标公司注册资本的比例为</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w:t>
      </w:r>
    </w:p>
    <w:p>
      <w:pPr>
        <w:spacing w:line="360" w:lineRule="auto"/>
        <w:ind w:firstLine="487"/>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2、甲方愿意转让其持有的占目标公司注册资本的比例为</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%的</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 xml:space="preserve"> 万元人民币目标公司的股权（以下简称“目标股权”）；</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3、目标股权已经在</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产权交易所公开征集受让方， 乙方是唯一的受让方，因此目标股权采取协议方式进行转让</w:t>
      </w:r>
      <w:r>
        <w:rPr>
          <w:rFonts w:hint="eastAsia" w:ascii="微软雅黑" w:hAnsi="微软雅黑" w:eastAsia="微软雅黑" w:cs="微软雅黑"/>
          <w:b/>
          <w:i w:val="0"/>
          <w:iCs w:val="0"/>
          <w:sz w:val="21"/>
          <w:szCs w:val="21"/>
        </w:rPr>
        <w:t>（适用于协议转让方式）。</w:t>
      </w:r>
    </w:p>
    <w:p>
      <w:pPr>
        <w:spacing w:line="360" w:lineRule="auto"/>
        <w:ind w:firstLine="487"/>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4、乙方愿根据本协议确定的价格受让目标股权</w:t>
      </w:r>
      <w:r>
        <w:rPr>
          <w:rFonts w:hint="eastAsia" w:ascii="微软雅黑" w:hAnsi="微软雅黑" w:eastAsia="微软雅黑" w:cs="微软雅黑"/>
          <w:b/>
          <w:i w:val="0"/>
          <w:iCs w:val="0"/>
          <w:sz w:val="21"/>
          <w:szCs w:val="21"/>
        </w:rPr>
        <w:t>（适用于协议转让方式）。</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(转让方式应当根据国家政策的规定灵活掌握。)</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根据《中华人民共和国公司法》、《中华人民共和国合同法》及其他法律、法规以及有关部门规范性文件的相关规定，甲、乙双方本着平等互利、诚实信用的原则，就甲方将其合法持有的目标股权转让给乙方一事，达成一致协议如下：</w:t>
      </w:r>
    </w:p>
    <w:p>
      <w:pPr>
        <w:spacing w:line="360" w:lineRule="auto"/>
        <w:ind w:firstLine="420" w:firstLineChars="200"/>
        <w:rPr>
          <w:rFonts w:hint="eastAsia" w:ascii="微软雅黑" w:hAnsi="微软雅黑" w:eastAsia="微软雅黑" w:cs="微软雅黑"/>
          <w:i w:val="0"/>
          <w:iCs w:val="0"/>
          <w:sz w:val="21"/>
          <w:szCs w:val="21"/>
        </w:rPr>
      </w:pP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第一条 定义与释义</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1.1转让方或者甲方：指</w:t>
      </w:r>
      <w:r>
        <w:rPr>
          <w:rFonts w:hint="eastAsia" w:ascii="微软雅黑" w:hAnsi="微软雅黑" w:eastAsia="微软雅黑" w:cs="微软雅黑"/>
          <w:i w:val="0"/>
          <w:iCs w:val="0"/>
          <w:sz w:val="21"/>
          <w:szCs w:val="21"/>
          <w:u w:val="single"/>
        </w:rPr>
        <w:t xml:space="preserve">          </w:t>
      </w:r>
    </w:p>
    <w:p>
      <w:pPr>
        <w:spacing w:line="360" w:lineRule="auto"/>
        <w:ind w:firstLine="420" w:firstLineChars="200"/>
        <w:rPr>
          <w:rFonts w:hint="eastAsia" w:ascii="微软雅黑" w:hAnsi="微软雅黑" w:eastAsia="微软雅黑" w:cs="微软雅黑"/>
          <w:i w:val="0"/>
          <w:iCs w:val="0"/>
          <w:sz w:val="21"/>
          <w:szCs w:val="21"/>
          <w:u w:val="single"/>
        </w:rPr>
      </w:pPr>
      <w:r>
        <w:rPr>
          <w:rFonts w:hint="eastAsia" w:ascii="微软雅黑" w:hAnsi="微软雅黑" w:eastAsia="微软雅黑" w:cs="微软雅黑"/>
          <w:i w:val="0"/>
          <w:iCs w:val="0"/>
          <w:sz w:val="21"/>
          <w:szCs w:val="21"/>
        </w:rPr>
        <w:t>1.2受让方或者乙方：指</w:t>
      </w:r>
      <w:r>
        <w:rPr>
          <w:rFonts w:hint="eastAsia" w:ascii="微软雅黑" w:hAnsi="微软雅黑" w:eastAsia="微软雅黑" w:cs="微软雅黑"/>
          <w:i w:val="0"/>
          <w:iCs w:val="0"/>
          <w:sz w:val="21"/>
          <w:szCs w:val="21"/>
          <w:u w:val="single"/>
        </w:rPr>
        <w:t xml:space="preserve">          </w:t>
      </w:r>
    </w:p>
    <w:p>
      <w:pPr>
        <w:spacing w:line="360" w:lineRule="auto"/>
        <w:ind w:firstLine="420" w:firstLineChars="200"/>
        <w:rPr>
          <w:rFonts w:hint="eastAsia" w:ascii="微软雅黑" w:hAnsi="微软雅黑" w:eastAsia="微软雅黑" w:cs="微软雅黑"/>
          <w:i w:val="0"/>
          <w:iCs w:val="0"/>
          <w:sz w:val="21"/>
          <w:szCs w:val="21"/>
          <w:u w:val="single"/>
        </w:rPr>
      </w:pPr>
      <w:r>
        <w:rPr>
          <w:rFonts w:hint="eastAsia" w:ascii="微软雅黑" w:hAnsi="微软雅黑" w:eastAsia="微软雅黑" w:cs="微软雅黑"/>
          <w:i w:val="0"/>
          <w:iCs w:val="0"/>
          <w:sz w:val="21"/>
          <w:szCs w:val="21"/>
        </w:rPr>
        <w:t>1.3目标公司：指</w:t>
      </w:r>
      <w:r>
        <w:rPr>
          <w:rFonts w:hint="eastAsia" w:ascii="微软雅黑" w:hAnsi="微软雅黑" w:eastAsia="微软雅黑" w:cs="微软雅黑"/>
          <w:i w:val="0"/>
          <w:iCs w:val="0"/>
          <w:sz w:val="21"/>
          <w:szCs w:val="21"/>
          <w:u w:val="single"/>
        </w:rPr>
        <w:t xml:space="preserve">                          </w:t>
      </w:r>
    </w:p>
    <w:p>
      <w:pPr>
        <w:spacing w:line="360" w:lineRule="auto"/>
        <w:ind w:firstLine="420" w:firstLineChars="200"/>
        <w:rPr>
          <w:rFonts w:hint="eastAsia" w:ascii="微软雅黑" w:hAnsi="微软雅黑" w:eastAsia="微软雅黑" w:cs="微软雅黑"/>
          <w:i w:val="0"/>
          <w:iCs w:val="0"/>
          <w:sz w:val="21"/>
          <w:szCs w:val="21"/>
          <w:u w:val="single"/>
        </w:rPr>
      </w:pPr>
      <w:r>
        <w:rPr>
          <w:rFonts w:hint="eastAsia" w:ascii="微软雅黑" w:hAnsi="微软雅黑" w:eastAsia="微软雅黑" w:cs="微软雅黑"/>
          <w:i w:val="0"/>
          <w:iCs w:val="0"/>
          <w:sz w:val="21"/>
          <w:szCs w:val="21"/>
        </w:rPr>
        <w:t>1.4目标股权：指</w:t>
      </w:r>
      <w:r>
        <w:rPr>
          <w:rFonts w:hint="eastAsia" w:ascii="微软雅黑" w:hAnsi="微软雅黑" w:eastAsia="微软雅黑" w:cs="微软雅黑"/>
          <w:i w:val="0"/>
          <w:iCs w:val="0"/>
          <w:sz w:val="21"/>
          <w:szCs w:val="21"/>
          <w:u w:val="single"/>
        </w:rPr>
        <w:t xml:space="preserve">                 </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1.5转让基准日：指与目标股权有关的风险由甲方转移给乙方之日。</w:t>
      </w:r>
    </w:p>
    <w:p>
      <w:pPr>
        <w:spacing w:line="360" w:lineRule="auto"/>
        <w:ind w:firstLine="420" w:firstLineChars="200"/>
        <w:rPr>
          <w:rFonts w:hint="eastAsia" w:ascii="微软雅黑" w:hAnsi="微软雅黑" w:eastAsia="微软雅黑" w:cs="微软雅黑"/>
          <w:i w:val="0"/>
          <w:iCs w:val="0"/>
          <w:sz w:val="21"/>
          <w:szCs w:val="21"/>
          <w:u w:val="single"/>
        </w:rPr>
      </w:pPr>
      <w:r>
        <w:rPr>
          <w:rFonts w:hint="eastAsia" w:ascii="微软雅黑" w:hAnsi="微软雅黑" w:eastAsia="微软雅黑" w:cs="微软雅黑"/>
          <w:i w:val="0"/>
          <w:iCs w:val="0"/>
          <w:sz w:val="21"/>
          <w:szCs w:val="21"/>
        </w:rPr>
        <w:t>1.6转让价款：指</w:t>
      </w:r>
      <w:r>
        <w:rPr>
          <w:rFonts w:hint="eastAsia" w:ascii="微软雅黑" w:hAnsi="微软雅黑" w:eastAsia="微软雅黑" w:cs="微软雅黑"/>
          <w:i w:val="0"/>
          <w:iCs w:val="0"/>
          <w:sz w:val="21"/>
          <w:szCs w:val="21"/>
          <w:u w:val="single"/>
        </w:rPr>
        <w:t xml:space="preserve">                   </w:t>
      </w:r>
    </w:p>
    <w:p>
      <w:pPr>
        <w:pStyle w:val="2"/>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1.7过渡期间:是指自转让基准日、本协议成立日、乙方向甲方支付的款项超过全部转让价款的</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%之日三者中较晚之日起算，至甲方派出在目标公司的董事更换为乙方派出董事的该时间段。</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1.8公司法：指《中华人民共和国公司法》。</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1.9合同法：指《中华人民共和国合同法》。</w:t>
      </w:r>
    </w:p>
    <w:p>
      <w:pPr>
        <w:spacing w:line="360" w:lineRule="auto"/>
        <w:ind w:firstLine="420" w:firstLineChars="200"/>
        <w:rPr>
          <w:rFonts w:hint="eastAsia" w:ascii="微软雅黑" w:hAnsi="微软雅黑" w:eastAsia="微软雅黑" w:cs="微软雅黑"/>
          <w:i w:val="0"/>
          <w:iCs w:val="0"/>
          <w:sz w:val="21"/>
          <w:szCs w:val="21"/>
        </w:rPr>
      </w:pP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第二条  目标公司概述</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2.1  目标公司的的经营范围</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2.2  目标公司在转让基准日的财务状况</w:t>
      </w:r>
    </w:p>
    <w:p>
      <w:pPr>
        <w:spacing w:line="360" w:lineRule="auto"/>
        <w:ind w:firstLine="420" w:firstLineChars="200"/>
        <w:rPr>
          <w:rFonts w:hint="eastAsia" w:ascii="微软雅黑" w:hAnsi="微软雅黑" w:eastAsia="微软雅黑" w:cs="微软雅黑"/>
          <w:i w:val="0"/>
          <w:iCs w:val="0"/>
          <w:sz w:val="21"/>
          <w:szCs w:val="21"/>
        </w:rPr>
      </w:pP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第三条  转让基准日与风险承担</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3.1  本次股权转让的转让基准日为</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年</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月</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日。自转让基准日起，与目标股权有关的一切风险均由乙方承担。</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3.2  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3.3  自转让基准日起至股权转让办理完毕工商变更登记之日的期间内，以及本次股权转让事项完成后，对于目标公司因经营亏损等原因导致目标股权价值降低的，甲方不承担任何责任。</w:t>
      </w: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i w:val="0"/>
          <w:iCs w:val="0"/>
          <w:sz w:val="21"/>
          <w:szCs w:val="21"/>
        </w:rPr>
        <w:t>3.4  甲方不对目标公司在任何时点的净资产以及目标公司的盈利能力和持续经营能力作任何形式的担保。</w:t>
      </w:r>
    </w:p>
    <w:p>
      <w:pPr>
        <w:spacing w:line="360" w:lineRule="auto"/>
        <w:ind w:firstLine="420" w:firstLineChars="200"/>
        <w:rPr>
          <w:rFonts w:hint="eastAsia" w:ascii="微软雅黑" w:hAnsi="微软雅黑" w:eastAsia="微软雅黑" w:cs="微软雅黑"/>
          <w:b/>
          <w:i w:val="0"/>
          <w:iCs w:val="0"/>
          <w:sz w:val="21"/>
          <w:szCs w:val="21"/>
        </w:rPr>
      </w:pP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第四条  目标股权的转让价款的确定及支付</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4.1  转让价款的确定</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4.1.1 乙方确认，其受让目标股权的转让价款总计为人民币</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万元。本次股权转让为含权转让，甲方不主张对目标公司转让基准日以前年度利润及截至转让基准日的本年度利润进行分配。但转让基准日前目标公司已宣告分配但尚未支付的利润仍归甲方所有。</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b/>
          <w:i w:val="0"/>
          <w:iCs w:val="0"/>
          <w:sz w:val="21"/>
          <w:szCs w:val="21"/>
        </w:rPr>
        <w:t>（适用于协议转让方式）</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4.2  甲方同意按下列第</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种方式付款：</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4.2.1 一次性付款</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乙方应当在本协议成立后的</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个工作日内一次性向甲方支付本协议第4.1条约定的全部转让价款。</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b/>
          <w:i w:val="0"/>
          <w:iCs w:val="0"/>
          <w:sz w:val="21"/>
          <w:szCs w:val="21"/>
        </w:rPr>
        <w:t>（适用于协议转让方式）</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4.2.2 分期付款</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本协议成立后的</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 xml:space="preserve">个工作日内，乙方应当向甲方支付全部转让价款中的 </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 xml:space="preserve"> %即</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万元人民币</w:t>
      </w:r>
      <w:r>
        <w:rPr>
          <w:rFonts w:hint="eastAsia" w:ascii="微软雅黑" w:hAnsi="微软雅黑" w:eastAsia="微软雅黑" w:cs="微软雅黑"/>
          <w:b/>
          <w:i w:val="0"/>
          <w:iCs w:val="0"/>
          <w:sz w:val="21"/>
          <w:szCs w:val="21"/>
        </w:rPr>
        <w:t>（适用于不涉及批准的情形）</w:t>
      </w:r>
      <w:r>
        <w:rPr>
          <w:rFonts w:hint="eastAsia" w:ascii="微软雅黑" w:hAnsi="微软雅黑" w:eastAsia="微软雅黑" w:cs="微软雅黑"/>
          <w:i w:val="0"/>
          <w:iCs w:val="0"/>
          <w:sz w:val="21"/>
          <w:szCs w:val="21"/>
        </w:rPr>
        <w:t>/依照相关法律规定本协议须经批准后生效的，乙方应当在协议经批准生效后的</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 xml:space="preserve">个工作日内向甲方支付全部转让价款中的 </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 xml:space="preserve"> %即</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万元人民币</w:t>
      </w:r>
      <w:r>
        <w:rPr>
          <w:rFonts w:hint="eastAsia" w:ascii="微软雅黑" w:hAnsi="微软雅黑" w:eastAsia="微软雅黑" w:cs="微软雅黑"/>
          <w:b/>
          <w:i w:val="0"/>
          <w:iCs w:val="0"/>
          <w:sz w:val="21"/>
          <w:szCs w:val="21"/>
        </w:rPr>
        <w:t>（适用于涉及批准的情形）</w:t>
      </w:r>
      <w:r>
        <w:rPr>
          <w:rFonts w:hint="eastAsia" w:ascii="微软雅黑" w:hAnsi="微软雅黑" w:eastAsia="微软雅黑" w:cs="微软雅黑"/>
          <w:i w:val="0"/>
          <w:iCs w:val="0"/>
          <w:sz w:val="21"/>
          <w:szCs w:val="21"/>
        </w:rPr>
        <w:t>；乙方应当在目标股权转让的工商变更登记完成前的</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 xml:space="preserve">个工作日内向甲方支付全部转让价款中的 </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 xml:space="preserve"> %即</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万元人民币及依照本协议应当向甲方支付的其他款项。</w:t>
      </w: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（以上两种转让方式下的分期付款为选择性条款。）</w:t>
      </w:r>
    </w:p>
    <w:p>
      <w:pPr>
        <w:tabs>
          <w:tab w:val="left" w:pos="284"/>
        </w:tabs>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4.3  乙方应按照本协议第4.2款约定的付款期限，通过电汇、转帐支票或甲方认可的其他方式足额将转让价款汇入甲方指定的如下账户，付款时间以到账日为准（日后如有变化，以甲方通知为准）。</w:t>
      </w:r>
      <w:r>
        <w:rPr>
          <w:rFonts w:hint="eastAsia" w:ascii="微软雅黑" w:hAnsi="微软雅黑" w:eastAsia="微软雅黑" w:cs="微软雅黑"/>
          <w:b/>
          <w:i w:val="0"/>
          <w:iCs w:val="0"/>
          <w:sz w:val="21"/>
          <w:szCs w:val="21"/>
        </w:rPr>
        <w:t>（适用于协议转让方式）</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户    名：</w:t>
      </w:r>
      <w:r>
        <w:rPr>
          <w:rFonts w:hint="eastAsia" w:ascii="微软雅黑" w:hAnsi="微软雅黑" w:eastAsia="微软雅黑" w:cs="微软雅黑"/>
          <w:i w:val="0"/>
          <w:iCs w:val="0"/>
          <w:sz w:val="21"/>
          <w:szCs w:val="21"/>
          <w:u w:val="single"/>
        </w:rPr>
        <w:t xml:space="preserve">                                   </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开户银行：</w:t>
      </w:r>
      <w:r>
        <w:rPr>
          <w:rFonts w:hint="eastAsia" w:ascii="微软雅黑" w:hAnsi="微软雅黑" w:eastAsia="微软雅黑" w:cs="微软雅黑"/>
          <w:i w:val="0"/>
          <w:iCs w:val="0"/>
          <w:sz w:val="21"/>
          <w:szCs w:val="21"/>
          <w:u w:val="single"/>
        </w:rPr>
        <w:t xml:space="preserve">                                   </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账    号：</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 xml:space="preserve"> </w:t>
      </w:r>
    </w:p>
    <w:p>
      <w:pPr>
        <w:tabs>
          <w:tab w:val="left" w:pos="1260"/>
        </w:tabs>
        <w:snapToGrid w:val="0"/>
        <w:spacing w:line="360" w:lineRule="auto"/>
        <w:ind w:right="-87"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i w:val="0"/>
          <w:iCs w:val="0"/>
          <w:sz w:val="21"/>
          <w:szCs w:val="21"/>
        </w:rPr>
        <w:t xml:space="preserve">4.4  </w:t>
      </w:r>
      <w:r>
        <w:rPr>
          <w:rFonts w:hint="eastAsia" w:ascii="微软雅黑" w:hAnsi="微软雅黑" w:eastAsia="微软雅黑" w:cs="微软雅黑"/>
          <w:b/>
          <w:i w:val="0"/>
          <w:iCs w:val="0"/>
          <w:sz w:val="21"/>
          <w:szCs w:val="21"/>
        </w:rPr>
        <w:t>履约保证金</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4.4.1 本协议成立后</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日内，乙方应向甲方一次性支付相当于转让价款</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%（不低于20%）的款项，作为乙方履行本协议的履约保证金。</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b/>
          <w:i w:val="0"/>
          <w:iCs w:val="0"/>
          <w:sz w:val="21"/>
          <w:szCs w:val="21"/>
        </w:rPr>
        <w:t>（适用于协议转让方式）</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4.4.3 在发生如下情形时，甲方将于情形发生之日起</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个工作日内向乙方退还履约保证金（不计利息）：</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4.4.3.1 乙方已完全履行本协议项下的全部义务；</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4.4.3.2 因非乙方原因终止本次转让的；</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 xml:space="preserve">4.4.3.3 </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4.5 甲方应于收到上述每笔款项之日起</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日内，向乙方出具合法的正式收款凭证。</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（我方是转让方，我方若是受让方应当注意各自的权利义务。）</w:t>
      </w:r>
    </w:p>
    <w:p>
      <w:pPr>
        <w:spacing w:line="360" w:lineRule="auto"/>
        <w:rPr>
          <w:rFonts w:hint="eastAsia" w:ascii="微软雅黑" w:hAnsi="微软雅黑" w:eastAsia="微软雅黑" w:cs="微软雅黑"/>
          <w:b/>
          <w:i w:val="0"/>
          <w:iCs w:val="0"/>
          <w:sz w:val="21"/>
          <w:szCs w:val="21"/>
        </w:rPr>
      </w:pP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第五条  过渡期间安排</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5.1  甲方在过渡期间不得提议召开目标公司的董事会、股东会进行利润分配，不得提议召开目标公司的董事会、股东会进行增资扩股。</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5.2  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5.3  第5.2条约定的有关董事、董事会部分甲方的过渡期义务是基于甲方在过渡期之前已向目标公司派出了董事，如甲方在过渡期之前没有向目标公司派出董事则甲方不承担此项义务。</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5.4  第5.2条约定的有关股东、股东会部分的义务，自目标股权的工商变更登记手续办理完毕之日起甲方不承担此项义务。</w:t>
      </w:r>
    </w:p>
    <w:p>
      <w:pPr>
        <w:spacing w:line="360" w:lineRule="auto"/>
        <w:rPr>
          <w:rFonts w:hint="eastAsia" w:ascii="微软雅黑" w:hAnsi="微软雅黑" w:eastAsia="微软雅黑" w:cs="微软雅黑"/>
          <w:i w:val="0"/>
          <w:iCs w:val="0"/>
          <w:sz w:val="21"/>
          <w:szCs w:val="21"/>
        </w:rPr>
      </w:pP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第六条  目标股权权属转移</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6.1  双方一致确认，自目标股权的工商变更登记手续办理完毕之日起，乙方享有目标股权并行使与目标股权相关的权利。</w:t>
      </w:r>
    </w:p>
    <w:p>
      <w:pPr>
        <w:spacing w:line="360" w:lineRule="auto"/>
        <w:ind w:left="59" w:leftChars="28"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6.2  目标股权转让手续，应于本协议签署后</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个月内开始办理，并在开始办理后</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 xml:space="preserve"> 个月内办理完毕；如目标股权转让依法需报经有关政府部门审批或核准，审批或核准期间不计入本款约定的期间；各方未按对方及相关部门的要求及时提供相关资料的，履约期间应作相应顺延。</w:t>
      </w:r>
    </w:p>
    <w:p>
      <w:pPr>
        <w:spacing w:line="360" w:lineRule="auto"/>
        <w:ind w:firstLine="420" w:firstLineChars="200"/>
        <w:rPr>
          <w:rFonts w:hint="eastAsia" w:ascii="微软雅黑" w:hAnsi="微软雅黑" w:eastAsia="微软雅黑" w:cs="微软雅黑"/>
          <w:i w:val="0"/>
          <w:iCs w:val="0"/>
          <w:sz w:val="21"/>
          <w:szCs w:val="21"/>
        </w:rPr>
      </w:pP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第七条  各方的陈述与保证</w:t>
      </w:r>
    </w:p>
    <w:p>
      <w:pPr>
        <w:spacing w:line="440" w:lineRule="atLeast"/>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7.1  甲方是国有独资金融机构的分支机构，已取得签署本协议的授权，乙方是合法成立并有效存续的公司，享有合法的主体资格，其具有完全的权利能力和行为能力，双方能够承担转让和受让股权所产生的法律责任。</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7.2  甲方、乙方均就转让及受让目标股权依法履行了内部决策程序，本协议的签署人均获得合法有效的授权，有权签署本协议。</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7.3  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7.4乙方在按照本协议的约定支付转让价款后，甲方保证积极协助办理工商变更登记手续。</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7.5 甲方保证协助乙方取得目标股权有关的文件和资料；</w:t>
      </w:r>
    </w:p>
    <w:p>
      <w:pPr>
        <w:spacing w:line="360" w:lineRule="auto"/>
        <w:ind w:firstLine="420" w:firstLineChars="200"/>
        <w:jc w:val="left"/>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7.6  本协议书签署并生效后至股权转让手续完成前，甲方承诺不就其所持有的上述目标股权的转让、质押、托管等事宜与其他任何第三方进行交易性的接触或签订意向书、合同书、谅解备忘录、或与股权转让相冲突，</w:t>
      </w:r>
      <w:r>
        <w:rPr>
          <w:rFonts w:hint="eastAsia" w:ascii="微软雅黑" w:hAnsi="微软雅黑" w:eastAsia="微软雅黑" w:cs="微软雅黑"/>
          <w:i w:val="0"/>
          <w:iCs w:val="0"/>
          <w:color w:val="000000"/>
          <w:sz w:val="21"/>
          <w:szCs w:val="21"/>
        </w:rPr>
        <w:t>或文件包含禁止或限制拟出让的股权转移的条款</w:t>
      </w:r>
      <w:r>
        <w:rPr>
          <w:rFonts w:hint="eastAsia" w:ascii="微软雅黑" w:hAnsi="微软雅黑" w:eastAsia="微软雅黑" w:cs="微软雅黑"/>
          <w:i w:val="0"/>
          <w:iCs w:val="0"/>
          <w:sz w:val="21"/>
          <w:szCs w:val="21"/>
        </w:rPr>
        <w:t>的合同或协议等各种形式的法律文件。</w:t>
      </w:r>
    </w:p>
    <w:p>
      <w:pPr>
        <w:spacing w:line="360" w:lineRule="auto"/>
        <w:ind w:firstLine="48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7.7  乙方保证其作为目标股权受让人取得目标股权的程序完全合法，保证根据本协议规定向甲方支付转让价款，支付目标股权全部转让价款的资金来源完全合法。</w:t>
      </w:r>
    </w:p>
    <w:p>
      <w:pPr>
        <w:spacing w:line="360" w:lineRule="auto"/>
        <w:ind w:firstLine="48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7.8 乙方应采取一切必要的行动及履行一切必需的程序促使目标股权过户成功（包括但不限于获得相关管理部门的批准文件等）；</w:t>
      </w:r>
    </w:p>
    <w:p>
      <w:pPr>
        <w:spacing w:line="360" w:lineRule="auto"/>
        <w:ind w:firstLine="48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7.9  乙方保证未签署任何与本协议书的内容冲突的合同或协议，并保证不向任何第三方转让本协议项下的权利义务；</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7.10  不论本协议能否得以履行，乙方保守其所知悉的目标公司和甲方的技术信息、经营信息等商业秘密，但法律另有规定除外；</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7.11乙方进行尽职调查过程中不得干涉、影响目标公司和甲方正常的经营活动。</w:t>
      </w:r>
    </w:p>
    <w:p>
      <w:pPr>
        <w:spacing w:line="360" w:lineRule="auto"/>
        <w:rPr>
          <w:rFonts w:hint="eastAsia" w:ascii="微软雅黑" w:hAnsi="微软雅黑" w:eastAsia="微软雅黑" w:cs="微软雅黑"/>
          <w:i w:val="0"/>
          <w:iCs w:val="0"/>
          <w:sz w:val="21"/>
          <w:szCs w:val="21"/>
        </w:rPr>
      </w:pPr>
    </w:p>
    <w:p>
      <w:pPr>
        <w:spacing w:line="360" w:lineRule="auto"/>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 xml:space="preserve">    第八条 与目标股权转让有关的费用和税收承担</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8.1  与目标股权转让行为有关的税收，按照国家有关法律、法规的规定承担。</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8.2  除法律对费用承担另有规定或本协议中双方另有约定的以外，为完成本次目标股份转让所发生的一切费用，均由乙方承担。</w:t>
      </w:r>
    </w:p>
    <w:p>
      <w:pPr>
        <w:spacing w:line="360" w:lineRule="auto"/>
        <w:ind w:firstLine="420" w:firstLineChars="200"/>
        <w:rPr>
          <w:rFonts w:hint="eastAsia" w:ascii="微软雅黑" w:hAnsi="微软雅黑" w:eastAsia="微软雅黑" w:cs="微软雅黑"/>
          <w:i w:val="0"/>
          <w:iCs w:val="0"/>
          <w:sz w:val="21"/>
          <w:szCs w:val="21"/>
        </w:rPr>
      </w:pPr>
    </w:p>
    <w:p>
      <w:pPr>
        <w:pStyle w:val="5"/>
        <w:spacing w:before="0" w:beforeAutospacing="0" w:after="0" w:afterAutospacing="0" w:line="360" w:lineRule="auto"/>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 xml:space="preserve">    第九条  违约责任</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kern w:val="0"/>
          <w:sz w:val="21"/>
          <w:szCs w:val="21"/>
        </w:rPr>
        <w:t xml:space="preserve">9.1  </w:t>
      </w:r>
      <w:r>
        <w:rPr>
          <w:rFonts w:hint="eastAsia" w:ascii="微软雅黑" w:hAnsi="微软雅黑" w:eastAsia="微软雅黑" w:cs="微软雅黑"/>
          <w:i w:val="0"/>
          <w:iCs w:val="0"/>
          <w:sz w:val="21"/>
          <w:szCs w:val="21"/>
        </w:rPr>
        <w:t>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9.2  违约情形</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9.2.1  甲、乙任一方拒不履行、拖延履行股权变更登记协助义务。申请资料提供方未按规定及时提供申请资料，经登记部门书面提示或登记部门不予书面提示后经相关方书面催告后十五日内仍未提供的，视为拖延履行；</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9.2.2  乙方未按本协议约定履行付款义务；</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9.2.3  任一方违反依据本协议或商业习惯形成的通知、保密和协助义务的；</w:t>
      </w:r>
    </w:p>
    <w:p>
      <w:pPr>
        <w:spacing w:line="360" w:lineRule="auto"/>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 xml:space="preserve">    9.3  违约处理</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9.3.1 属本条第9.2.1款违约情形的，按转让价款每日万分之</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的标准以人民币向守约方支付违约金；</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9.3.2 属本条第9.2.2款违约情形的，按应付未付款项每日万分之</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的标准以人民币向甲方支付违约金；逾期超过</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日的，甲方有权选择按下列方式处理：</w:t>
      </w:r>
    </w:p>
    <w:p>
      <w:pPr>
        <w:pStyle w:val="2"/>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9.3.2.1  要求乙方立刻支付全部未付的转让价款、扣收本协议项下的履约保证金，并按本款约定标准主张延期付款滞纳金（从本协议约定最晚付款日次日起计至全部转让价款实际支付之日）。</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9.3.2</w:t>
      </w:r>
      <w:r>
        <w:rPr>
          <w:rFonts w:hint="eastAsia" w:ascii="微软雅黑" w:hAnsi="微软雅黑" w:eastAsia="微软雅黑" w:cs="微软雅黑"/>
          <w:i w:val="0"/>
          <w:iCs w:val="0"/>
          <w:sz w:val="18"/>
          <w:szCs w:val="21"/>
        </w:rPr>
        <w:t xml:space="preserve">.1 </w:t>
      </w:r>
      <w:r>
        <w:rPr>
          <w:rFonts w:hint="eastAsia" w:ascii="微软雅黑" w:hAnsi="微软雅黑" w:eastAsia="微软雅黑" w:cs="微软雅黑"/>
          <w:i w:val="0"/>
          <w:iCs w:val="0"/>
          <w:sz w:val="21"/>
          <w:szCs w:val="21"/>
        </w:rPr>
        <w:t xml:space="preserve"> 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pStyle w:val="2"/>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（以上为选择性条款）</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9.3.3  其他违约情形，违约方应向守约方支付</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元人民币的违约金。</w:t>
      </w:r>
    </w:p>
    <w:p>
      <w:pPr>
        <w:pStyle w:val="5"/>
        <w:spacing w:before="0" w:beforeAutospacing="0" w:after="0" w:afterAutospacing="0" w:line="360" w:lineRule="auto"/>
        <w:rPr>
          <w:rFonts w:hint="eastAsia" w:ascii="微软雅黑" w:hAnsi="微软雅黑" w:eastAsia="微软雅黑" w:cs="微软雅黑"/>
          <w:i w:val="0"/>
          <w:iCs w:val="0"/>
          <w:sz w:val="21"/>
          <w:szCs w:val="21"/>
        </w:rPr>
      </w:pP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第十条  协议的变更或者解除</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10.1  本协议生效后，未经各方协商一致，达成书面协议，任何一方不得擅自变更本协议。如需变更本协议条款或就未尽事项签署补充协议，应经双方共同协商达成一致，并签署书面文件。</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10.2  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10.2.1因不可抗力事件致本协议无法履行，或者自不可抗力事件发生之日起</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个月内无法恢复履行的；</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10.2.2非因甲、乙任一方过错，在申请提交有关行政部门后</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 xml:space="preserve"> 个月内仍无法获得批准、核准或无法办理工商变更登记致使本协议无法履行的。</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10.3 协议解除的，双方在本协议项下的权利义务终止。</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10.4  凡在本协议终止前由于一方违约致使另一方遭受的损失，另一方仍有权提出索赔，不受本协议终止的影响。</w:t>
      </w:r>
    </w:p>
    <w:p>
      <w:pPr>
        <w:spacing w:line="360" w:lineRule="auto"/>
        <w:rPr>
          <w:rFonts w:hint="eastAsia" w:ascii="微软雅黑" w:hAnsi="微软雅黑" w:eastAsia="微软雅黑" w:cs="微软雅黑"/>
          <w:i w:val="0"/>
          <w:iCs w:val="0"/>
          <w:sz w:val="21"/>
          <w:szCs w:val="21"/>
        </w:rPr>
      </w:pP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第十一条 争议的解决</w:t>
      </w:r>
    </w:p>
    <w:p>
      <w:pPr>
        <w:widowControl/>
        <w:snapToGrid w:val="0"/>
        <w:spacing w:line="360" w:lineRule="auto"/>
        <w:ind w:firstLine="480"/>
        <w:rPr>
          <w:rFonts w:hint="eastAsia" w:ascii="微软雅黑" w:hAnsi="微软雅黑" w:eastAsia="微软雅黑" w:cs="微软雅黑"/>
          <w:i w:val="0"/>
          <w:iCs w:val="0"/>
          <w:kern w:val="0"/>
          <w:sz w:val="21"/>
          <w:szCs w:val="21"/>
        </w:rPr>
      </w:pPr>
      <w:r>
        <w:rPr>
          <w:rFonts w:hint="eastAsia" w:ascii="微软雅黑" w:hAnsi="微软雅黑" w:eastAsia="微软雅黑" w:cs="微软雅黑"/>
          <w:i w:val="0"/>
          <w:iCs w:val="0"/>
          <w:kern w:val="0"/>
          <w:sz w:val="21"/>
          <w:szCs w:val="21"/>
        </w:rPr>
        <w:t>11.1  双方就本协议的解释和履行发生的任何争议，应通过友好协商解决。未能通过友好协商解决的争议，甲、乙双方选择如下第</w:t>
      </w:r>
      <w:r>
        <w:rPr>
          <w:rFonts w:hint="eastAsia" w:ascii="微软雅黑" w:hAnsi="微软雅黑" w:eastAsia="微软雅黑" w:cs="微软雅黑"/>
          <w:i w:val="0"/>
          <w:iCs w:val="0"/>
          <w:kern w:val="0"/>
          <w:sz w:val="21"/>
          <w:szCs w:val="21"/>
          <w:u w:val="single"/>
        </w:rPr>
        <w:t xml:space="preserve">    </w:t>
      </w:r>
      <w:r>
        <w:rPr>
          <w:rFonts w:hint="eastAsia" w:ascii="微软雅黑" w:hAnsi="微软雅黑" w:eastAsia="微软雅黑" w:cs="微软雅黑"/>
          <w:i w:val="0"/>
          <w:iCs w:val="0"/>
          <w:kern w:val="0"/>
          <w:sz w:val="21"/>
          <w:szCs w:val="21"/>
        </w:rPr>
        <w:t>种争议解决方式：</w:t>
      </w:r>
    </w:p>
    <w:p>
      <w:pPr>
        <w:widowControl/>
        <w:snapToGrid w:val="0"/>
        <w:spacing w:line="360" w:lineRule="auto"/>
        <w:ind w:firstLine="480"/>
        <w:rPr>
          <w:rFonts w:hint="eastAsia" w:ascii="微软雅黑" w:hAnsi="微软雅黑" w:eastAsia="微软雅黑" w:cs="微软雅黑"/>
          <w:i w:val="0"/>
          <w:iCs w:val="0"/>
          <w:kern w:val="0"/>
          <w:sz w:val="21"/>
          <w:szCs w:val="21"/>
        </w:rPr>
      </w:pPr>
      <w:r>
        <w:rPr>
          <w:rFonts w:hint="eastAsia" w:ascii="微软雅黑" w:hAnsi="微软雅黑" w:eastAsia="微软雅黑" w:cs="微软雅黑"/>
          <w:i w:val="0"/>
          <w:iCs w:val="0"/>
          <w:kern w:val="0"/>
          <w:sz w:val="21"/>
          <w:szCs w:val="21"/>
        </w:rPr>
        <w:t>11.1.1 将争议提交</w:t>
      </w:r>
      <w:r>
        <w:rPr>
          <w:rFonts w:hint="eastAsia" w:ascii="微软雅黑" w:hAnsi="微软雅黑" w:eastAsia="微软雅黑" w:cs="微软雅黑"/>
          <w:i w:val="0"/>
          <w:iCs w:val="0"/>
          <w:kern w:val="0"/>
          <w:sz w:val="21"/>
          <w:szCs w:val="21"/>
          <w:u w:val="single"/>
        </w:rPr>
        <w:t xml:space="preserve">     </w:t>
      </w:r>
      <w:r>
        <w:rPr>
          <w:rFonts w:hint="eastAsia" w:ascii="微软雅黑" w:hAnsi="微软雅黑" w:eastAsia="微软雅黑" w:cs="微软雅黑"/>
          <w:i w:val="0"/>
          <w:iCs w:val="0"/>
          <w:kern w:val="0"/>
          <w:sz w:val="21"/>
          <w:szCs w:val="21"/>
        </w:rPr>
        <w:t>仲裁委员会按其仲裁规则进行仲裁，仲裁裁决是终局的，对双方都有约束力。</w:t>
      </w:r>
    </w:p>
    <w:p>
      <w:pPr>
        <w:widowControl/>
        <w:snapToGrid w:val="0"/>
        <w:spacing w:line="360" w:lineRule="auto"/>
        <w:ind w:left="539" w:leftChars="228" w:hanging="60"/>
        <w:rPr>
          <w:rFonts w:hint="eastAsia" w:ascii="微软雅黑" w:hAnsi="微软雅黑" w:eastAsia="微软雅黑" w:cs="微软雅黑"/>
          <w:i w:val="0"/>
          <w:iCs w:val="0"/>
          <w:kern w:val="0"/>
          <w:sz w:val="21"/>
          <w:szCs w:val="21"/>
        </w:rPr>
      </w:pPr>
      <w:r>
        <w:rPr>
          <w:rFonts w:hint="eastAsia" w:ascii="微软雅黑" w:hAnsi="微软雅黑" w:eastAsia="微软雅黑" w:cs="微软雅黑"/>
          <w:i w:val="0"/>
          <w:iCs w:val="0"/>
          <w:kern w:val="0"/>
          <w:sz w:val="21"/>
          <w:szCs w:val="21"/>
        </w:rPr>
        <w:t>11.1.2 向甲方所在地的人民法院提起诉讼。</w:t>
      </w:r>
    </w:p>
    <w:p>
      <w:pPr>
        <w:widowControl/>
        <w:snapToGrid w:val="0"/>
        <w:spacing w:line="360" w:lineRule="auto"/>
        <w:ind w:left="543" w:leftChars="230" w:hanging="60"/>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（以上为选择性条款）</w:t>
      </w:r>
    </w:p>
    <w:p>
      <w:pPr>
        <w:widowControl/>
        <w:snapToGrid w:val="0"/>
        <w:spacing w:line="360" w:lineRule="auto"/>
        <w:ind w:firstLine="480"/>
        <w:rPr>
          <w:rFonts w:hint="eastAsia" w:ascii="微软雅黑" w:hAnsi="微软雅黑" w:eastAsia="微软雅黑" w:cs="微软雅黑"/>
          <w:i w:val="0"/>
          <w:iCs w:val="0"/>
          <w:kern w:val="0"/>
          <w:sz w:val="21"/>
          <w:szCs w:val="21"/>
        </w:rPr>
      </w:pPr>
      <w:r>
        <w:rPr>
          <w:rFonts w:hint="eastAsia" w:ascii="微软雅黑" w:hAnsi="微软雅黑" w:eastAsia="微软雅黑" w:cs="微软雅黑"/>
          <w:i w:val="0"/>
          <w:iCs w:val="0"/>
          <w:kern w:val="0"/>
          <w:sz w:val="21"/>
          <w:szCs w:val="21"/>
        </w:rPr>
        <w:t>11.2  本协议的有效性、解释、履行和争议解决应适用中华人民共和国（香港、台湾、澳门除外）现行法律、行政法规之规定。</w:t>
      </w:r>
    </w:p>
    <w:p>
      <w:pPr>
        <w:pStyle w:val="5"/>
        <w:spacing w:before="0" w:beforeAutospacing="0" w:after="0" w:afterAutospacing="0" w:line="360" w:lineRule="auto"/>
        <w:ind w:firstLine="420" w:firstLineChars="200"/>
        <w:rPr>
          <w:rFonts w:hint="eastAsia" w:ascii="微软雅黑" w:hAnsi="微软雅黑" w:eastAsia="微软雅黑" w:cs="微软雅黑"/>
          <w:b/>
          <w:i w:val="0"/>
          <w:iCs w:val="0"/>
          <w:kern w:val="2"/>
          <w:sz w:val="21"/>
          <w:szCs w:val="21"/>
        </w:rPr>
      </w:pP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第十二条  不可抗力</w:t>
      </w:r>
    </w:p>
    <w:p>
      <w:pPr>
        <w:widowControl/>
        <w:snapToGrid w:val="0"/>
        <w:spacing w:line="360" w:lineRule="auto"/>
        <w:ind w:firstLine="480"/>
        <w:rPr>
          <w:rFonts w:hint="eastAsia" w:ascii="微软雅黑" w:hAnsi="微软雅黑" w:eastAsia="微软雅黑" w:cs="微软雅黑"/>
          <w:i w:val="0"/>
          <w:iCs w:val="0"/>
          <w:kern w:val="0"/>
          <w:sz w:val="21"/>
          <w:szCs w:val="21"/>
        </w:rPr>
      </w:pPr>
      <w:r>
        <w:rPr>
          <w:rFonts w:hint="eastAsia" w:ascii="微软雅黑" w:hAnsi="微软雅黑" w:eastAsia="微软雅黑" w:cs="微软雅黑"/>
          <w:i w:val="0"/>
          <w:iCs w:val="0"/>
          <w:kern w:val="0"/>
          <w:sz w:val="21"/>
          <w:szCs w:val="21"/>
        </w:rPr>
        <w:t>12.1  本协议所指不可抗力系指：地震、风暴、水灾或其他自然灾害、瘟疫、战争、暴乱、敌对行动、公共骚乱、公共敌人的行为、政府或公共机关禁止、国家法律法规变更、政策调整、监管部门的相关规定或指令调整等任何一方无法预见、无法控制和无法避免的情况。</w:t>
      </w:r>
    </w:p>
    <w:p>
      <w:pPr>
        <w:widowControl/>
        <w:snapToGrid w:val="0"/>
        <w:spacing w:line="360" w:lineRule="auto"/>
        <w:ind w:firstLine="480"/>
        <w:rPr>
          <w:rFonts w:hint="eastAsia" w:ascii="微软雅黑" w:hAnsi="微软雅黑" w:eastAsia="微软雅黑" w:cs="微软雅黑"/>
          <w:i w:val="0"/>
          <w:iCs w:val="0"/>
          <w:kern w:val="0"/>
          <w:sz w:val="21"/>
          <w:szCs w:val="21"/>
        </w:rPr>
      </w:pPr>
      <w:r>
        <w:rPr>
          <w:rFonts w:hint="eastAsia" w:ascii="微软雅黑" w:hAnsi="微软雅黑" w:eastAsia="微软雅黑" w:cs="微软雅黑"/>
          <w:i w:val="0"/>
          <w:iCs w:val="0"/>
          <w:kern w:val="0"/>
          <w:sz w:val="21"/>
          <w:szCs w:val="21"/>
        </w:rPr>
        <w:t>12.2  若不可抗力事件导致任何一方不能履行其任何的契约性义务，该等义务应在不可抗力事件存在时暂停，而义务的履行期应自动按暂停期顺延。</w:t>
      </w:r>
    </w:p>
    <w:p>
      <w:pPr>
        <w:widowControl/>
        <w:snapToGrid w:val="0"/>
        <w:spacing w:line="360" w:lineRule="auto"/>
        <w:ind w:firstLine="480"/>
        <w:rPr>
          <w:rFonts w:hint="eastAsia" w:ascii="微软雅黑" w:hAnsi="微软雅黑" w:eastAsia="微软雅黑" w:cs="微软雅黑"/>
          <w:i w:val="0"/>
          <w:iCs w:val="0"/>
          <w:kern w:val="0"/>
          <w:sz w:val="21"/>
          <w:szCs w:val="21"/>
        </w:rPr>
      </w:pPr>
      <w:r>
        <w:rPr>
          <w:rFonts w:hint="eastAsia" w:ascii="微软雅黑" w:hAnsi="微软雅黑" w:eastAsia="微软雅黑" w:cs="微软雅黑"/>
          <w:i w:val="0"/>
          <w:iCs w:val="0"/>
          <w:kern w:val="0"/>
          <w:sz w:val="21"/>
          <w:szCs w:val="21"/>
        </w:rPr>
        <w:t>12.3  遭遇不可抗力的一方应在发生不可抗力事件后的</w:t>
      </w:r>
      <w:r>
        <w:rPr>
          <w:rFonts w:hint="eastAsia" w:ascii="微软雅黑" w:hAnsi="微软雅黑" w:eastAsia="微软雅黑" w:cs="微软雅黑"/>
          <w:i w:val="0"/>
          <w:iCs w:val="0"/>
          <w:kern w:val="0"/>
          <w:sz w:val="21"/>
          <w:szCs w:val="21"/>
          <w:u w:val="single"/>
        </w:rPr>
        <w:t xml:space="preserve">    </w:t>
      </w:r>
      <w:r>
        <w:rPr>
          <w:rFonts w:hint="eastAsia" w:ascii="微软雅黑" w:hAnsi="微软雅黑" w:eastAsia="微软雅黑" w:cs="微软雅黑"/>
          <w:i w:val="0"/>
          <w:iCs w:val="0"/>
          <w:kern w:val="0"/>
          <w:sz w:val="21"/>
          <w:szCs w:val="21"/>
        </w:rPr>
        <w:t>日内书面通知对方，并向对方提供发生不可抗力和其持续期的适当证明，并应尽其最大努力终止不可抗力事件或减少其影响。</w:t>
      </w:r>
    </w:p>
    <w:p>
      <w:pPr>
        <w:widowControl/>
        <w:snapToGrid w:val="0"/>
        <w:spacing w:line="360" w:lineRule="auto"/>
        <w:ind w:firstLine="480"/>
        <w:rPr>
          <w:rFonts w:hint="eastAsia" w:ascii="微软雅黑" w:hAnsi="微软雅黑" w:eastAsia="微软雅黑" w:cs="微软雅黑"/>
          <w:i w:val="0"/>
          <w:iCs w:val="0"/>
          <w:kern w:val="0"/>
          <w:sz w:val="21"/>
          <w:szCs w:val="21"/>
        </w:rPr>
      </w:pPr>
      <w:r>
        <w:rPr>
          <w:rFonts w:hint="eastAsia" w:ascii="微软雅黑" w:hAnsi="微软雅黑" w:eastAsia="微软雅黑" w:cs="微软雅黑"/>
          <w:i w:val="0"/>
          <w:iCs w:val="0"/>
          <w:kern w:val="0"/>
          <w:sz w:val="21"/>
          <w:szCs w:val="21"/>
        </w:rPr>
        <w:t>12.4  不可抗力事件结束后，双方应立即磋商以寻求一个公平的解决方法，并应尽所有合理努力以减轻不可抗力的影响。</w:t>
      </w:r>
    </w:p>
    <w:p>
      <w:pPr>
        <w:pStyle w:val="5"/>
        <w:spacing w:before="0" w:beforeAutospacing="0" w:after="0" w:afterAutospacing="0" w:line="360" w:lineRule="auto"/>
        <w:rPr>
          <w:rFonts w:hint="eastAsia" w:ascii="微软雅黑" w:hAnsi="微软雅黑" w:eastAsia="微软雅黑" w:cs="微软雅黑"/>
          <w:i w:val="0"/>
          <w:iCs w:val="0"/>
          <w:sz w:val="21"/>
          <w:szCs w:val="21"/>
        </w:rPr>
      </w:pPr>
    </w:p>
    <w:p>
      <w:pPr>
        <w:tabs>
          <w:tab w:val="left" w:pos="1260"/>
        </w:tabs>
        <w:snapToGrid w:val="0"/>
        <w:spacing w:line="360" w:lineRule="auto"/>
        <w:ind w:right="-87"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第十三条  通知和通讯</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13.1甲方的联络方法</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地    址：</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邮    编：</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电    话：</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传    真：</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 xml:space="preserve">联 系 人： </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13.2乙方的联络方法</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 xml:space="preserve">地    址： </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邮    编：</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电    话：</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传    真：</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 xml:space="preserve">联 系 人： </w:t>
      </w:r>
    </w:p>
    <w:p>
      <w:pPr>
        <w:pStyle w:val="8"/>
        <w:numPr>
          <w:ilvl w:val="0"/>
          <w:numId w:val="0"/>
        </w:numPr>
        <w:tabs>
          <w:tab w:val="left" w:pos="420"/>
        </w:tabs>
        <w:spacing w:after="62" w:line="360" w:lineRule="auto"/>
        <w:ind w:left="720"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13.3  任何一方就本协议相关事宜以挂号信、传真、特快专递方式发送通知的，通知在下列日期视为送达：</w:t>
      </w:r>
    </w:p>
    <w:p>
      <w:pPr>
        <w:pStyle w:val="10"/>
        <w:numPr>
          <w:ilvl w:val="0"/>
          <w:numId w:val="0"/>
        </w:numPr>
        <w:tabs>
          <w:tab w:val="left" w:pos="420"/>
        </w:tabs>
        <w:spacing w:after="62" w:line="360" w:lineRule="auto"/>
        <w:ind w:left="720"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13.3.1 由挂号信邮递，发出通知一方持有的挂号信回执所示日；</w:t>
      </w:r>
    </w:p>
    <w:p>
      <w:pPr>
        <w:pStyle w:val="10"/>
        <w:numPr>
          <w:ilvl w:val="0"/>
          <w:numId w:val="0"/>
        </w:numPr>
        <w:tabs>
          <w:tab w:val="left" w:pos="420"/>
        </w:tabs>
        <w:spacing w:after="62" w:line="360" w:lineRule="auto"/>
        <w:ind w:left="720"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13.3.2 由传真传送，收到回复码或成功发送确认条后的下一个工作日；</w:t>
      </w:r>
    </w:p>
    <w:p>
      <w:pPr>
        <w:pStyle w:val="10"/>
        <w:numPr>
          <w:ilvl w:val="0"/>
          <w:numId w:val="0"/>
        </w:numPr>
        <w:tabs>
          <w:tab w:val="left" w:pos="420"/>
        </w:tabs>
        <w:spacing w:after="62" w:line="360" w:lineRule="auto"/>
        <w:ind w:left="720"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13.3.3由特快专递发送，以收件人签收日为送达日，非因不可抗力事由收件人未签收的，以寄出日后第四个工作日为送达日。</w:t>
      </w:r>
    </w:p>
    <w:p>
      <w:pPr>
        <w:widowControl/>
        <w:snapToGrid w:val="0"/>
        <w:spacing w:line="360" w:lineRule="auto"/>
        <w:rPr>
          <w:rFonts w:hint="eastAsia" w:ascii="微软雅黑" w:hAnsi="微软雅黑" w:eastAsia="微软雅黑" w:cs="微软雅黑"/>
          <w:i w:val="0"/>
          <w:iCs w:val="0"/>
          <w:kern w:val="0"/>
          <w:sz w:val="21"/>
          <w:szCs w:val="21"/>
        </w:rPr>
      </w:pPr>
      <w:r>
        <w:rPr>
          <w:rFonts w:hint="eastAsia" w:ascii="微软雅黑" w:hAnsi="微软雅黑" w:eastAsia="微软雅黑" w:cs="微软雅黑"/>
          <w:i w:val="0"/>
          <w:iCs w:val="0"/>
          <w:color w:val="FF0000"/>
          <w:kern w:val="0"/>
          <w:sz w:val="21"/>
          <w:szCs w:val="21"/>
        </w:rPr>
        <w:t xml:space="preserve"> </w:t>
      </w:r>
      <w:r>
        <w:rPr>
          <w:rFonts w:hint="eastAsia" w:ascii="微软雅黑" w:hAnsi="微软雅黑" w:eastAsia="微软雅黑" w:cs="微软雅黑"/>
          <w:i w:val="0"/>
          <w:iCs w:val="0"/>
          <w:kern w:val="0"/>
          <w:sz w:val="21"/>
          <w:szCs w:val="21"/>
        </w:rPr>
        <w:t xml:space="preserve">   13.3.4 双方另行约定的其他发送方式及送达时间：</w:t>
      </w:r>
      <w:r>
        <w:rPr>
          <w:rFonts w:hint="eastAsia" w:ascii="微软雅黑" w:hAnsi="微软雅黑" w:eastAsia="微软雅黑" w:cs="微软雅黑"/>
          <w:i w:val="0"/>
          <w:iCs w:val="0"/>
          <w:kern w:val="0"/>
          <w:sz w:val="21"/>
          <w:szCs w:val="21"/>
          <w:u w:val="single"/>
        </w:rPr>
        <w:t xml:space="preserve">                     </w:t>
      </w:r>
      <w:r>
        <w:rPr>
          <w:rFonts w:hint="eastAsia" w:ascii="微软雅黑" w:hAnsi="微软雅黑" w:eastAsia="微软雅黑" w:cs="微软雅黑"/>
          <w:i w:val="0"/>
          <w:iCs w:val="0"/>
          <w:kern w:val="0"/>
          <w:sz w:val="21"/>
          <w:szCs w:val="21"/>
        </w:rPr>
        <w:t>。</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13.4 任何一方的联络方法发生变更的，应在变更之日起</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个工作日内书面通知其他方。在被通知方收到有关通知之前，被通知方根据变更前的联络方法所做出的联络和通讯应视为有效。</w:t>
      </w:r>
    </w:p>
    <w:p>
      <w:pPr>
        <w:widowControl/>
        <w:snapToGrid w:val="0"/>
        <w:spacing w:line="360" w:lineRule="auto"/>
        <w:ind w:left="708" w:hanging="708"/>
        <w:rPr>
          <w:rFonts w:hint="eastAsia" w:ascii="微软雅黑" w:hAnsi="微软雅黑" w:eastAsia="微软雅黑" w:cs="微软雅黑"/>
          <w:i w:val="0"/>
          <w:iCs w:val="0"/>
          <w:kern w:val="0"/>
          <w:sz w:val="21"/>
          <w:szCs w:val="21"/>
        </w:rPr>
      </w:pP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第十四条  双方另行约定的条款</w:t>
      </w:r>
    </w:p>
    <w:p>
      <w:pPr>
        <w:widowControl/>
        <w:snapToGrid w:val="0"/>
        <w:spacing w:line="360" w:lineRule="auto"/>
        <w:ind w:firstLine="480"/>
        <w:rPr>
          <w:rFonts w:hint="eastAsia" w:ascii="微软雅黑" w:hAnsi="微软雅黑" w:eastAsia="微软雅黑" w:cs="微软雅黑"/>
          <w:i w:val="0"/>
          <w:iCs w:val="0"/>
          <w:kern w:val="0"/>
          <w:sz w:val="21"/>
          <w:szCs w:val="21"/>
        </w:rPr>
      </w:pPr>
      <w:r>
        <w:rPr>
          <w:rFonts w:hint="eastAsia" w:ascii="微软雅黑" w:hAnsi="微软雅黑" w:eastAsia="微软雅黑" w:cs="微软雅黑"/>
          <w:i w:val="0"/>
          <w:iCs w:val="0"/>
          <w:kern w:val="0"/>
          <w:sz w:val="21"/>
          <w:szCs w:val="21"/>
          <w:u w:val="single"/>
        </w:rPr>
        <w:t xml:space="preserve">                                                     </w:t>
      </w:r>
      <w:r>
        <w:rPr>
          <w:rFonts w:hint="eastAsia" w:ascii="微软雅黑" w:hAnsi="微软雅黑" w:eastAsia="微软雅黑" w:cs="微软雅黑"/>
          <w:i w:val="0"/>
          <w:iCs w:val="0"/>
          <w:kern w:val="0"/>
          <w:sz w:val="21"/>
          <w:szCs w:val="21"/>
        </w:rPr>
        <w:t>。</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p>
    <w:p>
      <w:pPr>
        <w:spacing w:line="360" w:lineRule="auto"/>
        <w:ind w:firstLine="420" w:firstLineChars="200"/>
        <w:rPr>
          <w:rFonts w:hint="eastAsia" w:ascii="微软雅黑" w:hAnsi="微软雅黑" w:eastAsia="微软雅黑" w:cs="微软雅黑"/>
          <w:b/>
          <w:i w:val="0"/>
          <w:iCs w:val="0"/>
          <w:sz w:val="21"/>
          <w:szCs w:val="21"/>
        </w:rPr>
      </w:pPr>
      <w:r>
        <w:rPr>
          <w:rFonts w:hint="eastAsia" w:ascii="微软雅黑" w:hAnsi="微软雅黑" w:eastAsia="微软雅黑" w:cs="微软雅黑"/>
          <w:b/>
          <w:i w:val="0"/>
          <w:iCs w:val="0"/>
          <w:sz w:val="21"/>
          <w:szCs w:val="21"/>
        </w:rPr>
        <w:t>第十五条  附则</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15.1  本协议签署前形成的任何文件如与本协议相冲突，以本协议为准。</w:t>
      </w:r>
    </w:p>
    <w:p>
      <w:pPr>
        <w:tabs>
          <w:tab w:val="left" w:pos="1260"/>
        </w:tabs>
        <w:snapToGrid w:val="0"/>
        <w:spacing w:line="360" w:lineRule="auto"/>
        <w:ind w:right="-87"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15.2  附件为本协议不可分割的组成部分，与本协议具有同等效力。</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15.3  本协议自甲、乙双方法定代表人或负责人或授权代表签字并盖章之日起生效。法律、行政法规、规章规定协议经有权机关审批后生效的，则自审批机关批准之日起生效。</w:t>
      </w:r>
    </w:p>
    <w:p>
      <w:pPr>
        <w:spacing w:line="360" w:lineRule="auto"/>
        <w:ind w:firstLine="420" w:firstLineChars="200"/>
        <w:rPr>
          <w:rFonts w:hint="eastAsia" w:ascii="微软雅黑" w:hAnsi="微软雅黑" w:eastAsia="微软雅黑" w:cs="微软雅黑"/>
          <w:i w:val="0"/>
          <w:iCs w:val="0"/>
          <w:color w:val="000000"/>
          <w:sz w:val="21"/>
          <w:szCs w:val="21"/>
        </w:rPr>
      </w:pPr>
      <w:r>
        <w:rPr>
          <w:rFonts w:hint="eastAsia" w:ascii="微软雅黑" w:hAnsi="微软雅黑" w:eastAsia="微软雅黑" w:cs="微软雅黑"/>
          <w:i w:val="0"/>
          <w:iCs w:val="0"/>
          <w:color w:val="000000"/>
          <w:sz w:val="21"/>
          <w:szCs w:val="21"/>
        </w:rPr>
        <w:t>15.4  本协议各方均确认其充分知晓并理解本协议中全部条款的实质含义及其相应的法律后果，并基于此种理解，签署本协议。</w:t>
      </w:r>
    </w:p>
    <w:p>
      <w:pPr>
        <w:spacing w:line="360" w:lineRule="auto"/>
        <w:ind w:firstLine="420" w:firstLineChars="200"/>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15.5  本协议采用中文（及英文）订立，一式</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份，具同等法律效力（同时签订中、英文本的，两种文本如有不一致，以中文本为准）。甲方持</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份，乙方各持</w:t>
      </w:r>
      <w:r>
        <w:rPr>
          <w:rFonts w:hint="eastAsia" w:ascii="微软雅黑" w:hAnsi="微软雅黑" w:eastAsia="微软雅黑" w:cs="微软雅黑"/>
          <w:i w:val="0"/>
          <w:iCs w:val="0"/>
          <w:sz w:val="21"/>
          <w:szCs w:val="21"/>
          <w:u w:val="single"/>
        </w:rPr>
        <w:t xml:space="preserve">    </w:t>
      </w:r>
      <w:r>
        <w:rPr>
          <w:rFonts w:hint="eastAsia" w:ascii="微软雅黑" w:hAnsi="微软雅黑" w:eastAsia="微软雅黑" w:cs="微软雅黑"/>
          <w:i w:val="0"/>
          <w:iCs w:val="0"/>
          <w:sz w:val="21"/>
          <w:szCs w:val="21"/>
        </w:rPr>
        <w:t>份。</w:t>
      </w:r>
    </w:p>
    <w:p>
      <w:pPr>
        <w:spacing w:line="360" w:lineRule="auto"/>
        <w:jc w:val="left"/>
        <w:rPr>
          <w:rFonts w:hint="eastAsia" w:ascii="微软雅黑" w:hAnsi="微软雅黑" w:eastAsia="微软雅黑" w:cs="微软雅黑"/>
          <w:i w:val="0"/>
          <w:iCs w:val="0"/>
          <w:sz w:val="21"/>
          <w:szCs w:val="21"/>
        </w:rPr>
      </w:pPr>
    </w:p>
    <w:p>
      <w:pPr>
        <w:spacing w:line="360" w:lineRule="auto"/>
        <w:jc w:val="left"/>
        <w:rPr>
          <w:rFonts w:hint="eastAsia" w:ascii="微软雅黑" w:hAnsi="微软雅黑" w:eastAsia="微软雅黑" w:cs="微软雅黑"/>
          <w:i w:val="0"/>
          <w:iCs w:val="0"/>
          <w:sz w:val="21"/>
          <w:szCs w:val="21"/>
        </w:rPr>
      </w:pPr>
    </w:p>
    <w:p>
      <w:pPr>
        <w:spacing w:line="360" w:lineRule="auto"/>
        <w:jc w:val="left"/>
        <w:rPr>
          <w:rFonts w:hint="eastAsia" w:ascii="微软雅黑" w:hAnsi="微软雅黑" w:eastAsia="微软雅黑" w:cs="微软雅黑"/>
          <w:i w:val="0"/>
          <w:iCs w:val="0"/>
          <w:sz w:val="21"/>
          <w:szCs w:val="21"/>
        </w:rPr>
      </w:pPr>
    </w:p>
    <w:p>
      <w:pPr>
        <w:spacing w:line="360" w:lineRule="auto"/>
        <w:jc w:val="left"/>
        <w:rPr>
          <w:rFonts w:hint="eastAsia" w:ascii="微软雅黑" w:hAnsi="微软雅黑" w:eastAsia="微软雅黑" w:cs="微软雅黑"/>
          <w:i w:val="0"/>
          <w:iCs w:val="0"/>
          <w:sz w:val="21"/>
          <w:szCs w:val="21"/>
        </w:rPr>
      </w:pPr>
      <w:r>
        <w:rPr>
          <w:rFonts w:hint="eastAsia" w:ascii="微软雅黑" w:hAnsi="微软雅黑" w:eastAsia="微软雅黑" w:cs="微软雅黑"/>
          <w:i w:val="0"/>
          <w:iCs w:val="0"/>
          <w:sz w:val="21"/>
          <w:szCs w:val="21"/>
        </w:rPr>
        <w:t>（此页无正文）</w:t>
      </w:r>
    </w:p>
    <w:p>
      <w:pPr>
        <w:spacing w:line="360" w:lineRule="auto"/>
        <w:jc w:val="left"/>
        <w:rPr>
          <w:rFonts w:hint="eastAsia" w:ascii="微软雅黑" w:hAnsi="微软雅黑" w:eastAsia="微软雅黑" w:cs="微软雅黑"/>
          <w:i w:val="0"/>
          <w:iCs w:val="0"/>
          <w:sz w:val="21"/>
          <w:szCs w:val="21"/>
        </w:rPr>
      </w:pP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 xml:space="preserve">甲    方（盖章）： </w:t>
      </w: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法定代表人或</w:t>
      </w: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授权代表签字：</w:t>
      </w: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 xml:space="preserve"> </w:t>
      </w:r>
    </w:p>
    <w:p>
      <w:pPr>
        <w:widowControl/>
        <w:snapToGrid w:val="0"/>
        <w:spacing w:line="360" w:lineRule="auto"/>
        <w:rPr>
          <w:rFonts w:hint="eastAsia" w:ascii="微软雅黑" w:hAnsi="微软雅黑" w:eastAsia="微软雅黑" w:cs="微软雅黑"/>
          <w:b/>
          <w:bCs/>
          <w:i w:val="0"/>
          <w:iCs w:val="0"/>
          <w:kern w:val="0"/>
          <w:sz w:val="21"/>
          <w:szCs w:val="21"/>
        </w:rPr>
      </w:pP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乙      方（盖章）：</w:t>
      </w: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法定代表人或</w:t>
      </w: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授权代表签字：</w:t>
      </w:r>
    </w:p>
    <w:p>
      <w:pPr>
        <w:widowControl/>
        <w:snapToGrid w:val="0"/>
        <w:spacing w:line="360" w:lineRule="auto"/>
        <w:ind w:firstLine="482"/>
        <w:rPr>
          <w:rFonts w:hint="eastAsia" w:ascii="微软雅黑" w:hAnsi="微软雅黑" w:eastAsia="微软雅黑" w:cs="微软雅黑"/>
          <w:b/>
          <w:bCs/>
          <w:i w:val="0"/>
          <w:iCs w:val="0"/>
          <w:kern w:val="0"/>
          <w:sz w:val="21"/>
          <w:szCs w:val="21"/>
        </w:rPr>
      </w:pPr>
      <w:r>
        <w:rPr>
          <w:rFonts w:hint="eastAsia" w:ascii="微软雅黑" w:hAnsi="微软雅黑" w:eastAsia="微软雅黑" w:cs="微软雅黑"/>
          <w:b/>
          <w:bCs/>
          <w:i w:val="0"/>
          <w:iCs w:val="0"/>
          <w:kern w:val="0"/>
          <w:sz w:val="21"/>
          <w:szCs w:val="21"/>
        </w:rPr>
        <w:t xml:space="preserve"> </w:t>
      </w:r>
    </w:p>
    <w:p>
      <w:pPr>
        <w:widowControl/>
        <w:snapToGrid w:val="0"/>
        <w:spacing w:line="360" w:lineRule="auto"/>
        <w:ind w:firstLine="482"/>
        <w:rPr>
          <w:rFonts w:hint="eastAsia" w:ascii="微软雅黑" w:hAnsi="微软雅黑" w:eastAsia="微软雅黑" w:cs="微软雅黑"/>
          <w:b/>
          <w:bCs/>
          <w:i w:val="0"/>
          <w:iCs w:val="0"/>
          <w:kern w:val="0"/>
          <w:sz w:val="21"/>
          <w:szCs w:val="21"/>
        </w:rPr>
      </w:pPr>
    </w:p>
    <w:p>
      <w:pPr>
        <w:rPr>
          <w:rFonts w:hint="eastAsia" w:ascii="微软雅黑" w:hAnsi="微软雅黑" w:eastAsia="微软雅黑" w:cs="微软雅黑"/>
          <w:i w:val="0"/>
          <w:iCs w:val="0"/>
          <w:sz w:val="18"/>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19F"/>
    <w:multiLevelType w:val="multilevel"/>
    <w:tmpl w:val="0A6C019F"/>
    <w:lvl w:ilvl="0" w:tentative="0">
      <w:start w:val="1"/>
      <w:numFmt w:val="chineseCountingThousand"/>
      <w:pStyle w:val="9"/>
      <w:lvlText w:val="第%1条"/>
      <w:lvlJc w:val="left"/>
      <w:pPr>
        <w:tabs>
          <w:tab w:val="left" w:pos="720"/>
        </w:tabs>
        <w:ind w:left="425" w:hanging="425"/>
      </w:pPr>
      <w:rPr>
        <w:rFonts w:hint="eastAsia" w:ascii="华文细黑" w:hAnsi="华文细黑" w:eastAsia="华文细黑"/>
        <w:b/>
        <w:i w:val="0"/>
        <w:sz w:val="22"/>
        <w:szCs w:val="22"/>
      </w:rPr>
    </w:lvl>
    <w:lvl w:ilvl="1" w:tentative="0">
      <w:start w:val="1"/>
      <w:numFmt w:val="decimal"/>
      <w:pStyle w:val="8"/>
      <w:isLgl/>
      <w:lvlText w:val="%1.%2"/>
      <w:lvlJc w:val="left"/>
      <w:pPr>
        <w:tabs>
          <w:tab w:val="left" w:pos="2160"/>
        </w:tabs>
        <w:ind w:left="2007" w:hanging="567"/>
      </w:pPr>
      <w:rPr>
        <w:rFonts w:hint="eastAsia" w:ascii="华文细黑" w:hAnsi="华文细黑" w:eastAsia="华文细黑"/>
        <w:b w:val="0"/>
        <w:color w:val="000000"/>
        <w:sz w:val="22"/>
        <w:szCs w:val="22"/>
      </w:rPr>
    </w:lvl>
    <w:lvl w:ilvl="2" w:tentative="0">
      <w:start w:val="1"/>
      <w:numFmt w:val="decimal"/>
      <w:pStyle w:val="10"/>
      <w:isLgl/>
      <w:lvlText w:val="%1.%2.%3"/>
      <w:lvlJc w:val="left"/>
      <w:pPr>
        <w:tabs>
          <w:tab w:val="left" w:pos="1969"/>
        </w:tabs>
        <w:ind w:left="1969" w:hanging="709"/>
      </w:pPr>
    </w:lvl>
    <w:lvl w:ilvl="3" w:tentative="0">
      <w:start w:val="1"/>
      <w:numFmt w:val="decimal"/>
      <w:pStyle w:val="11"/>
      <w:isLg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16"/>
    <w:rsid w:val="005552CB"/>
    <w:rsid w:val="00592909"/>
    <w:rsid w:val="00666D16"/>
    <w:rsid w:val="0066768C"/>
    <w:rsid w:val="00904221"/>
    <w:rsid w:val="00920A8F"/>
    <w:rsid w:val="00991FD6"/>
    <w:rsid w:val="415C123B"/>
    <w:rsid w:val="788649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spacing w:line="360" w:lineRule="auto"/>
      <w:ind w:firstLine="480" w:firstLineChars="200"/>
    </w:pPr>
    <w:rPr>
      <w:rFonts w:ascii="宋体" w:hAnsi="宋体"/>
      <w:sz w:val="24"/>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8">
    <w:name w:val="NT二级目录"/>
    <w:basedOn w:val="1"/>
    <w:uiPriority w:val="0"/>
    <w:pPr>
      <w:widowControl/>
      <w:numPr>
        <w:ilvl w:val="1"/>
        <w:numId w:val="1"/>
      </w:numPr>
      <w:tabs>
        <w:tab w:val="left" w:pos="720"/>
      </w:tabs>
      <w:spacing w:afterLines="20" w:line="480" w:lineRule="exact"/>
      <w:ind w:left="720" w:hanging="720"/>
    </w:pPr>
    <w:rPr>
      <w:rFonts w:ascii="华文细黑" w:hAnsi="华文细黑" w:eastAsia="华文细黑"/>
      <w:sz w:val="22"/>
      <w:szCs w:val="22"/>
    </w:rPr>
  </w:style>
  <w:style w:type="paragraph" w:customStyle="1" w:styleId="9">
    <w:name w:val="NT一级目录"/>
    <w:basedOn w:val="1"/>
    <w:uiPriority w:val="0"/>
    <w:pPr>
      <w:numPr>
        <w:ilvl w:val="0"/>
        <w:numId w:val="1"/>
      </w:numPr>
      <w:tabs>
        <w:tab w:val="left" w:pos="1080"/>
        <w:tab w:val="clear" w:pos="720"/>
      </w:tabs>
      <w:spacing w:beforeLines="100" w:afterLines="50" w:line="480" w:lineRule="exact"/>
      <w:ind w:left="1077" w:hanging="1077"/>
      <w:outlineLvl w:val="0"/>
    </w:pPr>
    <w:rPr>
      <w:rFonts w:ascii="华文细黑" w:hAnsi="华文细黑" w:eastAsia="华文细黑"/>
      <w:b/>
      <w:sz w:val="22"/>
      <w:szCs w:val="22"/>
    </w:rPr>
  </w:style>
  <w:style w:type="paragraph" w:customStyle="1" w:styleId="10">
    <w:name w:val="NT三级目录"/>
    <w:basedOn w:val="1"/>
    <w:uiPriority w:val="0"/>
    <w:pPr>
      <w:widowControl/>
      <w:numPr>
        <w:ilvl w:val="2"/>
        <w:numId w:val="1"/>
      </w:numPr>
      <w:tabs>
        <w:tab w:val="left" w:pos="720"/>
      </w:tabs>
      <w:spacing w:afterLines="20" w:line="480" w:lineRule="exact"/>
      <w:ind w:left="720" w:hanging="720"/>
    </w:pPr>
    <w:rPr>
      <w:rFonts w:ascii="华文细黑" w:hAnsi="华文细黑" w:eastAsia="华文细黑"/>
      <w:sz w:val="22"/>
      <w:szCs w:val="22"/>
    </w:rPr>
  </w:style>
  <w:style w:type="paragraph" w:customStyle="1" w:styleId="11">
    <w:name w:val="NT四级目录"/>
    <w:basedOn w:val="10"/>
    <w:uiPriority w:val="0"/>
    <w:pPr>
      <w:numPr>
        <w:ilvl w:val="3"/>
        <w:numId w:val="1"/>
      </w:numPr>
      <w:tabs>
        <w:tab w:val="left" w:pos="360"/>
        <w:tab w:val="left" w:pos="1260"/>
        <w:tab w:val="left" w:pos="1800"/>
        <w:tab w:val="clear" w:pos="851"/>
        <w:tab w:val="clear" w:pos="1969"/>
      </w:tabs>
      <w:ind w:left="1800" w:hanging="1080"/>
    </w:pPr>
  </w:style>
  <w:style w:type="character" w:customStyle="1" w:styleId="12">
    <w:name w:val="页眉 Char"/>
    <w:basedOn w:val="7"/>
    <w:link w:val="4"/>
    <w:uiPriority w:val="0"/>
    <w:rPr>
      <w:kern w:val="2"/>
      <w:sz w:val="18"/>
      <w:szCs w:val="18"/>
    </w:rPr>
  </w:style>
  <w:style w:type="character" w:customStyle="1" w:styleId="13">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13</Pages>
  <Words>1049</Words>
  <Characters>5981</Characters>
  <Lines>49</Lines>
  <Paragraphs>14</Paragraphs>
  <TotalTime>0</TotalTime>
  <ScaleCrop>false</ScaleCrop>
  <LinksUpToDate>false</LinksUpToDate>
  <CharactersWithSpaces>7016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2012-03-04T07:56:00Z</dcterms:created>
  <dc:creator>haier</dc:creator>
  <cp:lastModifiedBy>kingsoft</cp:lastModifiedBy>
  <dcterms:modified xsi:type="dcterms:W3CDTF">2020-05-27T07:33:55Z</dcterms:modified>
  <dc:title>有限责任公司股权转让协议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