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政府购买服务合同范本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主要合同条款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根据甲方委托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（政府采购代理机构名称）</w:t>
      </w:r>
      <w:r>
        <w:rPr>
          <w:rFonts w:hint="eastAsia" w:ascii="宋体" w:hAnsi="宋体" w:eastAsia="宋体" w:cs="宋体"/>
          <w:sz w:val="24"/>
          <w:szCs w:val="24"/>
        </w:rPr>
        <w:t xml:space="preserve">实施的河北省政府采购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　　</w:t>
      </w:r>
      <w:r>
        <w:rPr>
          <w:rFonts w:hint="eastAsia" w:ascii="宋体" w:hAnsi="宋体" w:eastAsia="宋体" w:cs="宋体"/>
          <w:sz w:val="24"/>
          <w:szCs w:val="24"/>
        </w:rPr>
        <w:t>项目的采购结果，按照《中华人民共和国政府采购法》、《中华人民共和国合同法》和河北省人民政府办公厅《关于政府向社会力量购买服务的实施意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见》(冀政办〔2014〕3号文)之规定，</w:t>
      </w:r>
      <w:r>
        <w:rPr>
          <w:rFonts w:hint="eastAsia" w:ascii="宋体" w:hAnsi="宋体" w:eastAsia="宋体" w:cs="宋体"/>
          <w:kern w:val="28"/>
          <w:sz w:val="24"/>
          <w:szCs w:val="24"/>
          <w:highlight w:val="none"/>
        </w:rPr>
        <w:t>经甲乙双</w:t>
      </w:r>
      <w:r>
        <w:rPr>
          <w:rFonts w:hint="eastAsia" w:ascii="宋体" w:hAnsi="宋体" w:eastAsia="宋体" w:cs="宋体"/>
          <w:kern w:val="28"/>
          <w:sz w:val="24"/>
          <w:szCs w:val="24"/>
        </w:rPr>
        <w:t>方协商，</w:t>
      </w:r>
      <w:r>
        <w:rPr>
          <w:rFonts w:hint="eastAsia" w:ascii="宋体" w:hAnsi="宋体" w:eastAsia="宋体" w:cs="宋体"/>
          <w:sz w:val="24"/>
          <w:szCs w:val="24"/>
        </w:rPr>
        <w:t>本着平等互利和诚实信用的原则，双方</w:t>
      </w:r>
      <w:r>
        <w:rPr>
          <w:rFonts w:hint="eastAsia" w:ascii="宋体" w:hAnsi="宋体" w:eastAsia="宋体" w:cs="宋体"/>
          <w:kern w:val="28"/>
          <w:sz w:val="24"/>
          <w:szCs w:val="24"/>
        </w:rPr>
        <w:t>一致同意，签订本合同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购买服务的内容及期限</w:t>
      </w:r>
    </w:p>
    <w:p>
      <w:pPr>
        <w:spacing w:line="360" w:lineRule="auto"/>
        <w:ind w:firstLine="55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1、甲方以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（</w:t>
      </w:r>
      <w:r>
        <w:rPr>
          <w:rFonts w:hint="eastAsia" w:ascii="宋体" w:hAnsi="宋体" w:eastAsia="宋体" w:cs="宋体"/>
          <w:sz w:val="24"/>
          <w:szCs w:val="24"/>
        </w:rPr>
        <w:t>政府采购方式）采购乙方提供的以下服务：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。内容包括：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2、本合同项目下的服务期限为：</w:t>
      </w:r>
    </w:p>
    <w:p>
      <w:pPr>
        <w:spacing w:line="360" w:lineRule="auto"/>
        <w:ind w:firstLine="491" w:firstLineChars="2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自______年___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日至______年___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日止，共计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天。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3、服务地点：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第二条  合同金额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本合同服务费总金额为人民币（大写）：_____________元（￥_______________元）。</w:t>
      </w:r>
    </w:p>
    <w:p>
      <w:pPr>
        <w:spacing w:line="360" w:lineRule="auto"/>
        <w:ind w:left="551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第三条  服务质量标准为：</w:t>
      </w:r>
    </w:p>
    <w:p>
      <w:pPr>
        <w:spacing w:line="360" w:lineRule="auto"/>
        <w:ind w:firstLine="57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第四条  验收方及验收标准</w:t>
      </w:r>
    </w:p>
    <w:p>
      <w:pPr>
        <w:spacing w:line="360" w:lineRule="auto"/>
        <w:ind w:firstLine="57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第五条  服务受益方评价标准及方法</w:t>
      </w:r>
    </w:p>
    <w:p>
      <w:pPr>
        <w:spacing w:line="360" w:lineRule="auto"/>
        <w:ind w:firstLine="57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第六条  双方权利和义务</w:t>
      </w:r>
    </w:p>
    <w:p>
      <w:pPr>
        <w:spacing w:line="360" w:lineRule="auto"/>
        <w:ind w:left="55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1、甲方的权利和义务：</w:t>
      </w:r>
    </w:p>
    <w:p>
      <w:pPr>
        <w:spacing w:line="360" w:lineRule="auto"/>
        <w:ind w:left="55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2、乙方的权利和义务：</w:t>
      </w:r>
    </w:p>
    <w:p>
      <w:pPr>
        <w:tabs>
          <w:tab w:val="left" w:pos="630"/>
        </w:tabs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第七条  付款方式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注：根据服务类型选择以下任一种付款方式</w:t>
      </w:r>
    </w:p>
    <w:p>
      <w:pPr>
        <w:spacing w:line="360" w:lineRule="auto"/>
        <w:ind w:left="56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1、一次性付款：</w:t>
      </w:r>
    </w:p>
    <w:p>
      <w:pPr>
        <w:spacing w:line="360" w:lineRule="auto"/>
        <w:ind w:left="56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乙方履约完毕经甲方验收合格后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日内，一次性支付全部服务费。</w:t>
      </w:r>
    </w:p>
    <w:p>
      <w:pPr>
        <w:spacing w:line="360" w:lineRule="auto"/>
        <w:ind w:left="56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2、分期支付：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按年/按季度/按月支付等额的服务费；</w:t>
      </w:r>
    </w:p>
    <w:p>
      <w:pPr>
        <w:spacing w:line="360" w:lineRule="auto"/>
        <w:ind w:left="801" w:leftChars="267" w:hanging="240" w:hangingChars="1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（2）合同签订后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日内，甲方向乙方支付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元（或服务费总额的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% ）；在交付服务成果后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日内，支付服务费总额的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%。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（3）按进度支付服务费：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1)服务人员到达服务地并提交服务实施方案后__天内，甲方应将总服务费的__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%付给乙方。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2)第二次付款为总服务费的__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%，甲方应在乙方已经准备好，并递交了服务报告及其它相关文件，而这些报告和文件符合合同附件的要求并被甲方验收后付给乙方。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3)最后一次付款额应为总服务费的__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%，甲方应在乙方递交了服务总结报告和说明并完全履行合同完毕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日内付给乙方。</w:t>
      </w:r>
    </w:p>
    <w:p>
      <w:pPr>
        <w:tabs>
          <w:tab w:val="left" w:pos="900"/>
        </w:tabs>
        <w:spacing w:line="360" w:lineRule="auto"/>
        <w:ind w:firstLine="602" w:firstLineChars="2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第八条  违约责任</w:t>
      </w:r>
    </w:p>
    <w:p>
      <w:pPr>
        <w:tabs>
          <w:tab w:val="left" w:pos="90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1、乙方提供的服务不符合采购文件、报价文件或本合同规定的，甲方有权拒收，并且乙方须向甲方支付本合同总价</w:t>
      </w:r>
      <w:r>
        <w:rPr>
          <w:rFonts w:hint="eastAsia" w:ascii="宋体" w:hAnsi="宋体" w:eastAsia="宋体" w:cs="宋体"/>
          <w:kern w:val="0"/>
          <w:sz w:val="24"/>
          <w:szCs w:val="24"/>
        </w:rPr>
        <w:t>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的违约金。</w:t>
      </w:r>
    </w:p>
    <w:p>
      <w:pPr>
        <w:tabs>
          <w:tab w:val="left" w:pos="720"/>
          <w:tab w:val="left" w:pos="900"/>
        </w:tabs>
        <w:spacing w:line="360" w:lineRule="auto"/>
        <w:ind w:right="21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2、乙方未能按本合同规定的服务时间提供服务，从逾期之日起每日按本合同总价</w:t>
      </w:r>
      <w:r>
        <w:rPr>
          <w:rFonts w:hint="eastAsia" w:ascii="宋体" w:hAnsi="宋体" w:eastAsia="宋体" w:cs="宋体"/>
          <w:kern w:val="0"/>
          <w:sz w:val="24"/>
          <w:szCs w:val="24"/>
        </w:rPr>
        <w:t>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的数额向甲方支付违约金；逾期半个月以上的，甲方有权终止合同，由此造成的甲方经济损失由乙方承担。</w:t>
      </w:r>
    </w:p>
    <w:p>
      <w:pPr>
        <w:tabs>
          <w:tab w:val="left" w:pos="720"/>
          <w:tab w:val="left" w:pos="900"/>
        </w:tabs>
        <w:spacing w:line="360" w:lineRule="auto"/>
        <w:ind w:right="21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3、未经甲方同意乙方不得私自将该服务转包第三方完成。如私自转包，则处本合同总价</w:t>
      </w:r>
      <w:r>
        <w:rPr>
          <w:rFonts w:hint="eastAsia" w:ascii="宋体" w:hAnsi="宋体" w:eastAsia="宋体" w:cs="宋体"/>
          <w:kern w:val="0"/>
          <w:sz w:val="24"/>
          <w:szCs w:val="24"/>
        </w:rPr>
        <w:t>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的违约金。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4、甲方无正当理由拒绝接受服务，到期拒付服务款项的，甲方向乙方偿付本合同总价的</w:t>
      </w:r>
      <w:r>
        <w:rPr>
          <w:rFonts w:hint="eastAsia" w:ascii="宋体" w:hAnsi="宋体" w:eastAsia="宋体" w:cs="宋体"/>
          <w:kern w:val="0"/>
          <w:sz w:val="24"/>
          <w:szCs w:val="24"/>
        </w:rPr>
        <w:t>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的违约金。甲方逾期付款，则每日按逾期金额的</w:t>
      </w:r>
      <w:r>
        <w:rPr>
          <w:rFonts w:hint="eastAsia" w:ascii="宋体" w:hAnsi="宋体" w:eastAsia="宋体" w:cs="宋体"/>
          <w:kern w:val="0"/>
          <w:sz w:val="24"/>
          <w:szCs w:val="24"/>
        </w:rPr>
        <w:t>__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向乙方偿付违约金。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5、其它违约责任按《中华人民共和国合同法》处理。</w:t>
      </w:r>
    </w:p>
    <w:p>
      <w:pPr>
        <w:spacing w:line="360" w:lineRule="auto"/>
        <w:ind w:firstLine="711" w:firstLineChars="29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第九条  知识产权归属</w:t>
      </w:r>
    </w:p>
    <w:p>
      <w:pPr>
        <w:tabs>
          <w:tab w:val="left" w:pos="900"/>
        </w:tabs>
        <w:spacing w:line="360" w:lineRule="auto"/>
        <w:ind w:firstLine="711" w:firstLineChars="29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第十条  保密条款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1、乙方对甲方提供的资料负有保密义务，未经甲方同意，不得向项目无关单位和个人提供有关资料。如发生以上情况，甲方有权索赔。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2、甲方有义务保护乙方的知识产权，未经乙方同意，甲方对工程咨询单位交付的成果文件、资料不得向第三方转让或用于本合同以外的项目。如发生以上情况，乙方有权索赔。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第十一条  争议的解决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本合同执行过程中发生的任何争议，如双方不能通过友好协商解决，由合同签订地法院处理。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第十二条  不可抗力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>
      <w:pPr>
        <w:tabs>
          <w:tab w:val="left" w:pos="630"/>
        </w:tabs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第十三条  合同的终止</w:t>
      </w:r>
    </w:p>
    <w:p>
      <w:pPr>
        <w:tabs>
          <w:tab w:val="left" w:pos="630"/>
        </w:tabs>
        <w:spacing w:line="360" w:lineRule="auto"/>
        <w:ind w:firstLine="470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1、合同期满，双方未续签的；</w:t>
      </w:r>
    </w:p>
    <w:p>
      <w:pPr>
        <w:tabs>
          <w:tab w:val="left" w:pos="630"/>
        </w:tabs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2、乙方服务能力丧失，致使服务无法正常进行的；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3、在履行合同过程中，发现乙方已不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符合国办发〔2013〕96号、冀政办〔2014〕3</w:t>
      </w:r>
      <w:r>
        <w:rPr>
          <w:rFonts w:hint="eastAsia" w:ascii="宋体" w:hAnsi="宋体" w:eastAsia="宋体" w:cs="宋体"/>
          <w:sz w:val="24"/>
          <w:szCs w:val="24"/>
        </w:rPr>
        <w:t>号文件规定的承接主体应具备的条件，造成合同无法履行的。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第十四条  税费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此项目发生的与本合同执行有关的一切税费均由乙方负担。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第十五条  其它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1、本合同所有附件及政府采购文件均为合同的有效组成部分，与本合同具有同等法律效力。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在执行本合同的过程中，所有经双方签署确认的文件（包括会议纪要、补充协议、往来信函）即成为本合同的有效组成部分。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3、如一方地址、电话、传真号码有变更，应在变更当日内书面通知对方，否则，应承担相应责任。 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第十六条  补充条款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1、谅解与备忘条款：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双方不可撤销的责任与义务：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双方约定以下补充条款：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第十七条  合同生效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1、本合同订立时间：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2、本合同订立地点：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。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3、本合同在甲乙双方法人代表或其授权代表签字盖章后生效。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4、本合同一式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份，甲乙双方、代理机构及政府采购监督管理部门各执一份，具有同等法律效力。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第十八条  合同附件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签定具体合同时，若有附件应注明，并注明附件名称。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甲方（盖章）：                          乙方（盖章）：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法定代表人（盖章或签字）：             法定代表人（盖章或签字）：</w:t>
      </w:r>
    </w:p>
    <w:p>
      <w:pPr>
        <w:tabs>
          <w:tab w:val="left" w:pos="525"/>
          <w:tab w:val="left" w:pos="1155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委托代理人（签字）：                   委托代理人（签字）：</w:t>
      </w:r>
    </w:p>
    <w:p>
      <w:pPr>
        <w:tabs>
          <w:tab w:val="left" w:pos="525"/>
          <w:tab w:val="left" w:pos="1155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                               地  址：</w:t>
      </w:r>
    </w:p>
    <w:p>
      <w:pPr>
        <w:tabs>
          <w:tab w:val="left" w:pos="525"/>
          <w:tab w:val="left" w:pos="1155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话：                               电  话：</w:t>
      </w:r>
    </w:p>
    <w:p>
      <w:pPr>
        <w:tabs>
          <w:tab w:val="left" w:pos="525"/>
          <w:tab w:val="left" w:pos="1155"/>
        </w:tabs>
        <w:spacing w:line="360" w:lineRule="auto"/>
        <w:ind w:firstLine="4680" w:firstLineChars="19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开户名称：</w:t>
      </w:r>
    </w:p>
    <w:p>
      <w:pPr>
        <w:tabs>
          <w:tab w:val="left" w:pos="525"/>
          <w:tab w:val="left" w:pos="1155"/>
        </w:tabs>
        <w:spacing w:line="360" w:lineRule="auto"/>
        <w:ind w:firstLine="4680" w:firstLineChars="19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 户 行：</w:t>
      </w:r>
    </w:p>
    <w:p>
      <w:pPr>
        <w:tabs>
          <w:tab w:val="left" w:pos="525"/>
          <w:tab w:val="left" w:pos="1155"/>
        </w:tabs>
        <w:spacing w:line="360" w:lineRule="auto"/>
        <w:ind w:firstLine="4680" w:firstLineChars="19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银行帐号：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年 　月　 日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　日    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SJ-PK7482000002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9513FA7"/>
    <w:multiLevelType w:val="multilevel"/>
    <w:tmpl w:val="59513FA7"/>
    <w:lvl w:ilvl="0" w:tentative="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1A21D98"/>
    <w:multiLevelType w:val="multilevel"/>
    <w:tmpl w:val="71A21D98"/>
    <w:lvl w:ilvl="0" w:tentative="0">
      <w:start w:val="1"/>
      <w:numFmt w:val="japaneseCounting"/>
      <w:lvlText w:val="第%1条"/>
      <w:lvlJc w:val="left"/>
      <w:pPr>
        <w:ind w:left="1436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1FFD"/>
    <w:rsid w:val="335E1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2017-11-30T07:46:00Z</dcterms:created>
  <dc:creator>DuuuuuN✨</dc:creator>
  <cp:lastModifiedBy>DuuuuuN✨</cp:lastModifiedBy>
  <dcterms:modified xsi:type="dcterms:W3CDTF">2017-11-30T07:47:35Z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