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40"/>
          <w:szCs w:val="32"/>
        </w:rPr>
        <w:t>自动售货机</w:t>
      </w:r>
      <w:r>
        <w:rPr>
          <w:rFonts w:hint="eastAsia"/>
          <w:sz w:val="40"/>
          <w:szCs w:val="32"/>
          <w:lang w:val="en-US" w:eastAsia="zh-CN"/>
        </w:rPr>
        <w:t>购买</w:t>
      </w:r>
      <w:r>
        <w:rPr>
          <w:rFonts w:hint="eastAsia"/>
          <w:sz w:val="40"/>
          <w:szCs w:val="32"/>
        </w:rPr>
        <w:t>合同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>合同编号：</w:t>
      </w:r>
    </w:p>
    <w:p>
      <w:pPr>
        <w:spacing w:line="360" w:lineRule="auto"/>
      </w:pPr>
      <w:r>
        <w:rPr>
          <w:rFonts w:hint="eastAsia"/>
        </w:rPr>
        <w:t>订立合同双方：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 xml:space="preserve">  供货单位：</w:t>
      </w:r>
      <w:r>
        <w:rPr>
          <w:rFonts w:hint="eastAsia"/>
          <w:u w:val="single"/>
        </w:rPr>
        <w:t>郑州智购智能科技有限公司</w:t>
      </w:r>
      <w:r>
        <w:rPr>
          <w:rFonts w:hint="eastAsia"/>
        </w:rPr>
        <w:t>（以下简称甲方）</w:t>
      </w:r>
    </w:p>
    <w:p>
      <w:pPr>
        <w:spacing w:line="360" w:lineRule="auto"/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购买</w:t>
      </w:r>
      <w:r>
        <w:rPr>
          <w:rFonts w:hint="eastAsia"/>
        </w:rPr>
        <w:t>单位：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（以下简称乙方）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双方就</w:t>
      </w:r>
      <w:r>
        <w:rPr>
          <w:rFonts w:hint="eastAsia"/>
          <w:lang w:val="en-US" w:eastAsia="zh-CN"/>
        </w:rPr>
        <w:t>乙方向甲方购买</w:t>
      </w:r>
      <w:r>
        <w:rPr>
          <w:rFonts w:hint="eastAsia"/>
        </w:rPr>
        <w:t>自动售货机系列产品有关事宜，经平等协商，达成以下合同条款，</w:t>
      </w:r>
      <w:r>
        <w:rPr>
          <w:rFonts w:hint="eastAsia"/>
          <w:lang w:val="en-US" w:eastAsia="zh-CN"/>
        </w:rPr>
        <w:t>以</w:t>
      </w:r>
      <w:r>
        <w:rPr>
          <w:rFonts w:hint="eastAsia"/>
        </w:rPr>
        <w:t>供双方共同遵守：</w:t>
      </w:r>
      <w:r>
        <w:rPr>
          <w:rFonts w:hint="eastAsia"/>
          <w:lang w:val="en-US" w:eastAsia="zh-CN"/>
        </w:rPr>
        <w:t xml:space="preserve">                                                               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  1、合同标准</w:t>
      </w:r>
    </w:p>
    <w:p>
      <w:pPr>
        <w:spacing w:line="360" w:lineRule="auto"/>
      </w:pPr>
      <w:r>
        <w:rPr>
          <w:rFonts w:hint="eastAsia"/>
        </w:rPr>
        <w:t xml:space="preserve">  1.1</w:t>
      </w:r>
      <w:r>
        <w:rPr>
          <w:rFonts w:hint="eastAsia"/>
          <w:lang w:val="en-US" w:eastAsia="zh-CN"/>
        </w:rPr>
        <w:t>乙方向甲方购买</w:t>
      </w:r>
      <w:r>
        <w:rPr>
          <w:rFonts w:hint="eastAsia"/>
        </w:rPr>
        <w:t>自动售货机系列产品（以下简称产品），以下合同期内</w:t>
      </w:r>
      <w:r>
        <w:rPr>
          <w:rFonts w:hint="eastAsia"/>
          <w:lang w:val="en-US" w:eastAsia="zh-CN"/>
        </w:rPr>
        <w:t>甲方</w:t>
      </w:r>
      <w:r>
        <w:rPr>
          <w:rFonts w:hint="eastAsia"/>
        </w:rPr>
        <w:t>所要</w:t>
      </w:r>
      <w:r>
        <w:rPr>
          <w:rFonts w:hint="eastAsia"/>
          <w:lang w:eastAsia="zh-CN"/>
        </w:rPr>
        <w:t>购买</w:t>
      </w:r>
      <w:r>
        <w:rPr>
          <w:rFonts w:hint="eastAsia"/>
        </w:rPr>
        <w:t>的产品、型号、颜色、数量及价格的确认。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904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90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颜色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自动售货机</w:t>
            </w:r>
          </w:p>
        </w:tc>
        <w:tc>
          <w:tcPr>
            <w:tcW w:w="90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MN10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自动售货机</w:t>
            </w:r>
          </w:p>
        </w:tc>
        <w:tc>
          <w:tcPr>
            <w:tcW w:w="90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MN10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  <w:tc>
          <w:tcPr>
            <w:tcW w:w="6992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（大写）</w:t>
            </w:r>
          </w:p>
        </w:tc>
      </w:tr>
    </w:tbl>
    <w:p>
      <w:pPr>
        <w:spacing w:line="36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1.2服务器维护费用每月5元不产生交易不计算，系统自动扣除；物联网卡每月1.6元，首年免费，到期后甲方需通知乙方续物联网卡费用，支付宝微信结算费率为1000%</w:t>
      </w:r>
      <w:r>
        <w:rPr>
          <w:rFonts w:hint="eastAsia"/>
          <w:b w:val="0"/>
          <w:bCs w:val="0"/>
          <w:vertAlign w:val="subscript"/>
          <w:lang w:val="en-US" w:eastAsia="zh-CN"/>
        </w:rPr>
        <w:t>6</w:t>
      </w:r>
      <w:r>
        <w:rPr>
          <w:rFonts w:hint="eastAsia"/>
          <w:b w:val="0"/>
          <w:bCs w:val="0"/>
          <w:lang w:val="en-US" w:eastAsia="zh-CN"/>
        </w:rPr>
        <w:t>；</w:t>
      </w:r>
    </w:p>
    <w:p>
      <w:pPr>
        <w:spacing w:line="360" w:lineRule="auto"/>
        <w:ind w:firstLine="210" w:firstLineChars="1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1.3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售货机内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                    </w:t>
      </w:r>
      <w:r>
        <w:rPr>
          <w:rFonts w:hint="eastAsia"/>
          <w:b w:val="0"/>
          <w:bCs w:val="0"/>
          <w:u w:val="none"/>
          <w:lang w:val="en-US" w:eastAsia="zh-CN"/>
        </w:rPr>
        <w:t>等</w:t>
      </w:r>
      <w:r>
        <w:rPr>
          <w:rFonts w:hint="eastAsia"/>
          <w:b w:val="0"/>
          <w:bCs w:val="0"/>
          <w:lang w:val="en-US" w:eastAsia="zh-CN"/>
        </w:rPr>
        <w:t>用品需由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lang w:val="en-US" w:eastAsia="zh-CN"/>
        </w:rPr>
        <w:t>提供。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2、交货地点</w:t>
      </w:r>
    </w:p>
    <w:p>
      <w:pPr>
        <w:spacing w:line="360" w:lineRule="auto"/>
      </w:pPr>
      <w:r>
        <w:rPr>
          <w:rFonts w:hint="eastAsia"/>
        </w:rPr>
        <w:t xml:space="preserve">  2.1甲方公司；</w:t>
      </w:r>
    </w:p>
    <w:p>
      <w:pPr>
        <w:spacing w:line="360" w:lineRule="auto"/>
      </w:pPr>
      <w:r>
        <w:rPr>
          <w:rFonts w:hint="eastAsia"/>
        </w:rPr>
        <w:t xml:space="preserve">  2.2乙方指定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       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为安装交货地点；</w:t>
      </w:r>
    </w:p>
    <w:p>
      <w:pPr>
        <w:spacing w:line="360" w:lineRule="auto"/>
      </w:pPr>
      <w:r>
        <w:rPr>
          <w:rFonts w:hint="eastAsia"/>
        </w:rPr>
        <w:t>双方确定按照</w:t>
      </w:r>
      <w:r>
        <w:rPr>
          <w:rFonts w:hint="eastAsia"/>
          <w:u w:val="single"/>
        </w:rPr>
        <w:t>2.2</w:t>
      </w:r>
      <w:r>
        <w:rPr>
          <w:rFonts w:hint="eastAsia"/>
        </w:rPr>
        <w:t>条款交付。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  3、运输</w:t>
      </w:r>
    </w:p>
    <w:p>
      <w:pPr>
        <w:spacing w:line="360" w:lineRule="auto"/>
        <w:rPr>
          <w:u w:val="single"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3.1运输方式</w:t>
      </w:r>
      <w:r>
        <w:rPr>
          <w:rFonts w:hint="eastAsia"/>
          <w:u w:val="single"/>
        </w:rPr>
        <w:t>物流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 xml:space="preserve">  3</w:t>
      </w:r>
      <w:r>
        <w:rPr>
          <w:rFonts w:hint="eastAsia"/>
          <w:highlight w:val="none"/>
        </w:rPr>
        <w:t>.2运输费用的承担：客户如</w:t>
      </w:r>
      <w:r>
        <w:rPr>
          <w:rFonts w:hint="eastAsia"/>
        </w:rPr>
        <w:t>在</w:t>
      </w:r>
      <w:r>
        <w:rPr>
          <w:rFonts w:hint="eastAsia"/>
          <w:lang w:eastAsia="zh-CN"/>
        </w:rPr>
        <w:t>购买</w:t>
      </w:r>
      <w:r>
        <w:rPr>
          <w:rFonts w:hint="eastAsia"/>
        </w:rPr>
        <w:t>或</w:t>
      </w:r>
      <w:r>
        <w:rPr>
          <w:rFonts w:hint="eastAsia"/>
          <w:lang w:eastAsia="zh-CN"/>
        </w:rPr>
        <w:t>购买</w:t>
      </w:r>
      <w:r>
        <w:rPr>
          <w:rFonts w:hint="eastAsia"/>
        </w:rPr>
        <w:t>后郑州四环内免费送货、调试、安装，超出四环范围后，</w:t>
      </w:r>
      <w:r>
        <w:rPr>
          <w:rFonts w:hint="eastAsia"/>
          <w:lang w:val="en-US" w:eastAsia="zh-CN"/>
        </w:rPr>
        <w:t>由需方提供运输费用</w:t>
      </w:r>
      <w:r>
        <w:rPr>
          <w:rFonts w:hint="eastAsia"/>
        </w:rPr>
        <w:t>或者客户可自行提货，所有售卖机均免费安装调试。</w:t>
      </w:r>
    </w:p>
    <w:p>
      <w:pPr>
        <w:spacing w:line="360" w:lineRule="auto"/>
        <w:rPr>
          <w:b/>
          <w:bCs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 4、售货方式</w:t>
      </w:r>
    </w:p>
    <w:p>
      <w:pPr>
        <w:spacing w:line="360" w:lineRule="auto"/>
      </w:pPr>
      <w:r>
        <w:rPr>
          <w:rFonts w:hint="eastAsia"/>
        </w:rPr>
        <w:t xml:space="preserve">  4.1由甲方安装在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          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乙方指定专人签收。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  5、验收标准</w:t>
      </w:r>
    </w:p>
    <w:p>
      <w:pPr>
        <w:spacing w:line="360" w:lineRule="auto"/>
      </w:pPr>
      <w:r>
        <w:rPr>
          <w:rFonts w:hint="eastAsia"/>
        </w:rPr>
        <w:t xml:space="preserve">  5.1验收标准：乙方在甲方安装完毕后，对其进行支付方式测试。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  6、</w:t>
      </w:r>
      <w:r>
        <w:rPr>
          <w:rFonts w:hint="eastAsia"/>
          <w:b/>
          <w:bCs/>
          <w:lang w:val="en-US" w:eastAsia="zh-CN"/>
        </w:rPr>
        <w:t>购买期间</w:t>
      </w:r>
      <w:r>
        <w:rPr>
          <w:rFonts w:hint="eastAsia"/>
          <w:b/>
          <w:bCs/>
        </w:rPr>
        <w:t>质量保证</w:t>
      </w:r>
    </w:p>
    <w:p>
      <w:pPr>
        <w:spacing w:line="360" w:lineRule="auto"/>
      </w:pPr>
      <w:r>
        <w:rPr>
          <w:rFonts w:hint="eastAsia"/>
          <w:b/>
          <w:bCs/>
        </w:rPr>
        <w:t xml:space="preserve">  </w:t>
      </w:r>
      <w:r>
        <w:rPr>
          <w:rFonts w:hint="eastAsia"/>
        </w:rPr>
        <w:t>6.1</w:t>
      </w:r>
      <w:r>
        <w:rPr>
          <w:rFonts w:hint="eastAsia"/>
          <w:lang w:val="en-US" w:eastAsia="zh-CN"/>
        </w:rPr>
        <w:t>乙方购买</w:t>
      </w:r>
      <w:r>
        <w:rPr>
          <w:rFonts w:hint="eastAsia"/>
        </w:rPr>
        <w:t>自动售货机在符合操作规程的情况下</w:t>
      </w:r>
      <w:r>
        <w:rPr>
          <w:rFonts w:hint="eastAsia"/>
          <w:lang w:val="en-US" w:eastAsia="zh-CN"/>
        </w:rPr>
        <w:t>合同生效后</w:t>
      </w:r>
      <w:r>
        <w:rPr>
          <w:rFonts w:hint="eastAsia"/>
        </w:rPr>
        <w:t>整机一年的保修期，零配件本身质量问题免费更换。</w:t>
      </w:r>
    </w:p>
    <w:p>
      <w:pPr>
        <w:spacing w:line="360" w:lineRule="auto"/>
      </w:pPr>
      <w:r>
        <w:rPr>
          <w:rFonts w:hint="eastAsia"/>
        </w:rPr>
        <w:t xml:space="preserve">  保修期内，若机器发生故障，乙方指定机器维护人员应及时沟通甲方销售部工作人员，且根据甲方售后部工作人员的指导去排除故障。下列情况本公司将收取成本费；</w:t>
      </w:r>
    </w:p>
    <w:p>
      <w:pPr>
        <w:spacing w:line="360" w:lineRule="auto"/>
      </w:pPr>
      <w:r>
        <w:rPr>
          <w:rFonts w:hint="eastAsia"/>
        </w:rPr>
        <w:t xml:space="preserve">   （1）</w:t>
      </w:r>
      <w:r>
        <w:rPr>
          <w:rFonts w:hint="eastAsia"/>
          <w:lang w:val="en-US" w:eastAsia="zh-CN"/>
        </w:rPr>
        <w:t>乙方购买</w:t>
      </w:r>
      <w:r>
        <w:rPr>
          <w:rFonts w:hint="eastAsia"/>
        </w:rPr>
        <w:t>机器后，因</w:t>
      </w:r>
      <w:r>
        <w:rPr>
          <w:rFonts w:hint="eastAsia"/>
          <w:lang w:val="en-US" w:eastAsia="zh-CN"/>
        </w:rPr>
        <w:t>乙方</w:t>
      </w:r>
      <w:r>
        <w:rPr>
          <w:rFonts w:hint="eastAsia"/>
        </w:rPr>
        <w:t>错误操作而造成的零件损坏；</w:t>
      </w:r>
    </w:p>
    <w:p>
      <w:pPr>
        <w:spacing w:line="360" w:lineRule="auto"/>
      </w:pPr>
      <w:r>
        <w:rPr>
          <w:rFonts w:hint="eastAsia"/>
        </w:rPr>
        <w:t xml:space="preserve">   （2）非甲方或非甲方授权人员错误安装、替换或不正确的安装而损坏；</w:t>
      </w:r>
    </w:p>
    <w:p>
      <w:pPr>
        <w:spacing w:line="360" w:lineRule="auto"/>
      </w:pPr>
      <w:r>
        <w:rPr>
          <w:rFonts w:hint="eastAsia"/>
        </w:rPr>
        <w:t xml:space="preserve">   （3）由乙方运输</w:t>
      </w:r>
      <w:r>
        <w:rPr>
          <w:rFonts w:hint="eastAsia"/>
          <w:lang w:val="en-US" w:eastAsia="zh-CN"/>
        </w:rPr>
        <w:t>或搬运</w:t>
      </w:r>
      <w:r>
        <w:rPr>
          <w:rFonts w:hint="eastAsia"/>
        </w:rPr>
        <w:t>不当造成的损坏；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（4）塑料件、亚克力门、LED灯等易损件的损坏。</w:t>
      </w:r>
    </w:p>
    <w:p>
      <w:pPr>
        <w:spacing w:line="360" w:lineRule="auto"/>
      </w:pPr>
      <w:r>
        <w:rPr>
          <w:rFonts w:hint="eastAsia"/>
        </w:rPr>
        <w:t xml:space="preserve">   （5）人为破坏；</w:t>
      </w:r>
    </w:p>
    <w:p>
      <w:pPr>
        <w:spacing w:line="360" w:lineRule="auto"/>
      </w:pPr>
      <w:r>
        <w:rPr>
          <w:rFonts w:hint="eastAsia"/>
        </w:rPr>
        <w:t>若在乙方按照甲方技术人员指导或相关视频操作还解决不了，甲方派人上门维护。乙方要求甲方技术人员上门的，甲方需要向乙方收取甲方技术人员来回路费、住宿费及更换配件的成本费用（实报实销）。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6.2乙方需要安排指定机器维护人员向甲方技术人员学习相关机器操作，为了使自动售货机更好的运作、减少故障的发生，提高自动售货机的使用寿命，要求自动售货机操作员必须做好维护工作；</w:t>
      </w:r>
    </w:p>
    <w:p>
      <w:pPr>
        <w:spacing w:line="360" w:lineRule="auto"/>
      </w:pPr>
    </w:p>
    <w:p>
      <w:pPr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t>7.货款的支付</w:t>
      </w:r>
    </w:p>
    <w:p>
      <w:pPr>
        <w:spacing w:line="360" w:lineRule="auto"/>
        <w:ind w:firstLine="420"/>
        <w:rPr>
          <w:u w:val="single"/>
        </w:rPr>
      </w:pPr>
      <w:r>
        <w:rPr>
          <w:rFonts w:hint="eastAsia"/>
        </w:rPr>
        <w:t>7.1在本合同签订后当日，乙方一次性向甲方支付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元</w:t>
      </w:r>
      <w:r>
        <w:rPr>
          <w:rFonts w:hint="eastAsia"/>
          <w:u w:val="single"/>
        </w:rPr>
        <w:t>（大写：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single"/>
        </w:rPr>
        <w:t xml:space="preserve">   整）。</w:t>
      </w:r>
    </w:p>
    <w:p>
      <w:pPr>
        <w:spacing w:line="360" w:lineRule="auto"/>
        <w:ind w:firstLine="420"/>
      </w:pPr>
      <w:r>
        <w:rPr>
          <w:rFonts w:hint="eastAsia"/>
        </w:rPr>
        <w:t>7.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开户行：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 xml:space="preserve">   开户银行：中国农业银行股份有限公司郑州柳林分理处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 xml:space="preserve">   户    名：河南智购智能科技有限公司</w:t>
      </w:r>
    </w:p>
    <w:p>
      <w:pPr>
        <w:spacing w:line="360" w:lineRule="auto"/>
        <w:ind w:firstLine="420"/>
      </w:pPr>
      <w:r>
        <w:rPr>
          <w:rFonts w:hint="eastAsia"/>
        </w:rPr>
        <w:t xml:space="preserve">   帐    号：16048901040003736</w:t>
      </w:r>
    </w:p>
    <w:p>
      <w:pPr>
        <w:numPr>
          <w:ilvl w:val="0"/>
          <w:numId w:val="1"/>
        </w:numPr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t>其他约定</w:t>
      </w:r>
    </w:p>
    <w:p>
      <w:pPr>
        <w:spacing w:line="360" w:lineRule="auto"/>
        <w:ind w:firstLine="420"/>
      </w:pPr>
      <w:r>
        <w:rPr>
          <w:rFonts w:hint="eastAsia"/>
        </w:rPr>
        <w:t>8.1依本合同发生产品所有权转移，仅限于产品的本身，不涉及产品所包含的知识产权</w:t>
      </w:r>
      <w:r>
        <w:rPr>
          <w:rFonts w:hint="eastAsia"/>
          <w:lang w:eastAsia="zh-CN"/>
        </w:rPr>
        <w:t>；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8.2乙方不得将产品与第三方进行测绘等反向工程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t>保密</w:t>
      </w:r>
    </w:p>
    <w:p>
      <w:pPr>
        <w:spacing w:line="360" w:lineRule="auto"/>
        <w:ind w:firstLine="420"/>
      </w:pPr>
      <w:r>
        <w:rPr>
          <w:rFonts w:hint="eastAsia"/>
        </w:rPr>
        <w:t>乙方对甲方在履行本合同过程中，甲方向乙方提供的没公开的有关技术资料、图纸、指导性意见等技术信息和经营信息，</w:t>
      </w:r>
      <w:r>
        <w:rPr>
          <w:rFonts w:hint="eastAsia"/>
          <w:lang w:val="en-US" w:eastAsia="zh-CN"/>
        </w:rPr>
        <w:t>乙方</w:t>
      </w:r>
      <w:r>
        <w:rPr>
          <w:rFonts w:hint="eastAsia"/>
        </w:rPr>
        <w:t>应当保守秘密，未经甲方书面许可，</w:t>
      </w:r>
      <w:r>
        <w:rPr>
          <w:rFonts w:hint="eastAsia"/>
          <w:lang w:val="en-US" w:eastAsia="zh-CN"/>
        </w:rPr>
        <w:t>乙方</w:t>
      </w:r>
      <w:r>
        <w:rPr>
          <w:rFonts w:hint="eastAsia"/>
        </w:rPr>
        <w:t>不得向</w:t>
      </w:r>
      <w:r>
        <w:rPr>
          <w:rFonts w:hint="eastAsia"/>
          <w:lang w:val="en-US" w:eastAsia="zh-CN"/>
        </w:rPr>
        <w:t>任何</w:t>
      </w:r>
      <w:r>
        <w:rPr>
          <w:rFonts w:hint="eastAsia"/>
        </w:rPr>
        <w:t>第三方披露。</w:t>
      </w:r>
    </w:p>
    <w:p>
      <w:pPr>
        <w:numPr>
          <w:ilvl w:val="0"/>
          <w:numId w:val="1"/>
        </w:numPr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t>附则</w:t>
      </w:r>
    </w:p>
    <w:p>
      <w:pPr>
        <w:spacing w:line="360" w:lineRule="auto"/>
        <w:ind w:firstLine="420"/>
      </w:pPr>
      <w:r>
        <w:rPr>
          <w:rFonts w:hint="eastAsia"/>
        </w:rPr>
        <w:t>10.1本合同</w:t>
      </w:r>
      <w:r>
        <w:rPr>
          <w:rFonts w:hint="eastAsia"/>
          <w:lang w:val="en-US" w:eastAsia="zh-CN"/>
        </w:rPr>
        <w:t>签订</w:t>
      </w:r>
      <w:r>
        <w:rPr>
          <w:rFonts w:hint="eastAsia"/>
        </w:rPr>
        <w:t>之日起生效。</w:t>
      </w:r>
    </w:p>
    <w:p>
      <w:pPr>
        <w:spacing w:line="360" w:lineRule="auto"/>
        <w:ind w:firstLine="420"/>
      </w:pPr>
      <w:r>
        <w:rPr>
          <w:rFonts w:hint="eastAsia"/>
        </w:rPr>
        <w:t>10.2本合同一式两份，甲乙双方各持一份。</w:t>
      </w:r>
    </w:p>
    <w:p>
      <w:pPr>
        <w:spacing w:line="360" w:lineRule="auto"/>
        <w:ind w:firstLine="420"/>
      </w:pPr>
      <w:r>
        <w:rPr>
          <w:rFonts w:hint="eastAsia"/>
        </w:rPr>
        <w:t>10.3本合同的附件是本合同的组成部分，与本合同具有同等的法律效力。</w:t>
      </w:r>
    </w:p>
    <w:p>
      <w:pPr>
        <w:spacing w:line="360" w:lineRule="auto"/>
        <w:ind w:firstLine="420"/>
      </w:pPr>
      <w:r>
        <w:rPr>
          <w:rFonts w:hint="eastAsia"/>
        </w:rPr>
        <w:t>10.4如因本合同引起纠纷，由双方协商解决，如协商不成，应诉请</w:t>
      </w:r>
      <w:r>
        <w:rPr>
          <w:rFonts w:hint="eastAsia"/>
          <w:lang w:val="en-US" w:eastAsia="zh-CN"/>
        </w:rPr>
        <w:t>地</w:t>
      </w:r>
      <w:r>
        <w:rPr>
          <w:rFonts w:hint="eastAsia"/>
        </w:rPr>
        <w:t>方</w:t>
      </w:r>
      <w:r>
        <w:rPr>
          <w:rFonts w:hint="eastAsia"/>
          <w:lang w:val="en-US" w:eastAsia="zh-CN"/>
        </w:rPr>
        <w:t>所</w:t>
      </w:r>
      <w:r>
        <w:rPr>
          <w:rFonts w:hint="eastAsia"/>
        </w:rPr>
        <w:t>管辖法院裁决。</w:t>
      </w:r>
    </w:p>
    <w:p>
      <w:pPr>
        <w:spacing w:line="360" w:lineRule="auto"/>
        <w:ind w:firstLine="420"/>
      </w:pPr>
      <w:r>
        <w:rPr>
          <w:rFonts w:hint="eastAsia"/>
        </w:rPr>
        <w:t>10.5乙方应定期对交易记录进行备份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乙方应定期检查机器二维码，防止客户更换，甲方不对被更换二维码所产生的损失负责</w:t>
      </w:r>
      <w:r>
        <w:rPr>
          <w:rFonts w:hint="eastAsia"/>
        </w:rPr>
        <w:t>。</w:t>
      </w:r>
    </w:p>
    <w:p>
      <w:pPr>
        <w:spacing w:line="360" w:lineRule="auto"/>
        <w:ind w:firstLine="420"/>
      </w:pPr>
    </w:p>
    <w:p>
      <w:pPr>
        <w:spacing w:line="360" w:lineRule="auto"/>
        <w:ind w:firstLine="420"/>
      </w:pPr>
      <w:r>
        <w:rPr>
          <w:rFonts w:hint="eastAsia"/>
        </w:rPr>
        <w:t>甲方：（盖章）                                    乙方：（盖章）</w:t>
      </w:r>
    </w:p>
    <w:p>
      <w:pPr>
        <w:spacing w:line="360" w:lineRule="auto"/>
        <w:ind w:firstLine="420"/>
      </w:pPr>
      <w:r>
        <w:rPr>
          <w:rFonts w:hint="eastAsia"/>
        </w:rPr>
        <w:t>代表：                                           代表：</w:t>
      </w:r>
    </w:p>
    <w:p>
      <w:pPr>
        <w:spacing w:line="360" w:lineRule="auto"/>
        <w:ind w:firstLine="420"/>
      </w:pPr>
      <w:r>
        <w:rPr>
          <w:rFonts w:hint="eastAsia"/>
        </w:rPr>
        <w:t>电话：                                           电话：</w:t>
      </w:r>
    </w:p>
    <w:p>
      <w:pPr>
        <w:spacing w:line="360" w:lineRule="auto"/>
        <w:ind w:firstLine="420"/>
      </w:pPr>
      <w:r>
        <w:rPr>
          <w:rFonts w:hint="eastAsia"/>
        </w:rPr>
        <w:t>地址：                                           地址：</w:t>
      </w:r>
    </w:p>
    <w:p>
      <w:pPr>
        <w:spacing w:line="360" w:lineRule="auto"/>
        <w:ind w:firstLine="420"/>
      </w:pPr>
      <w:r>
        <w:rPr>
          <w:rFonts w:hint="eastAsia"/>
        </w:rPr>
        <w:t>日期：                                           日期：</w:t>
      </w: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76C1E"/>
    <w:multiLevelType w:val="singleLevel"/>
    <w:tmpl w:val="59776C1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2B"/>
    <w:rsid w:val="002A29DC"/>
    <w:rsid w:val="004206F0"/>
    <w:rsid w:val="004F679D"/>
    <w:rsid w:val="0056075B"/>
    <w:rsid w:val="00614B2B"/>
    <w:rsid w:val="00652A41"/>
    <w:rsid w:val="006D1FDC"/>
    <w:rsid w:val="00852672"/>
    <w:rsid w:val="00B97EAE"/>
    <w:rsid w:val="00DE2791"/>
    <w:rsid w:val="04B07409"/>
    <w:rsid w:val="067338FE"/>
    <w:rsid w:val="08BE33D8"/>
    <w:rsid w:val="08DB3585"/>
    <w:rsid w:val="0D1F5F14"/>
    <w:rsid w:val="10D70FCC"/>
    <w:rsid w:val="175E7E65"/>
    <w:rsid w:val="17EF54F1"/>
    <w:rsid w:val="1D3B0131"/>
    <w:rsid w:val="1D97071F"/>
    <w:rsid w:val="1ECB7BB8"/>
    <w:rsid w:val="23390E9E"/>
    <w:rsid w:val="27467D27"/>
    <w:rsid w:val="27C82658"/>
    <w:rsid w:val="281B6D6D"/>
    <w:rsid w:val="2A547C7C"/>
    <w:rsid w:val="2E17385C"/>
    <w:rsid w:val="346A7C6E"/>
    <w:rsid w:val="350B5D40"/>
    <w:rsid w:val="36AD3A43"/>
    <w:rsid w:val="41C17061"/>
    <w:rsid w:val="453360F3"/>
    <w:rsid w:val="4B5056E2"/>
    <w:rsid w:val="4C5F5FC1"/>
    <w:rsid w:val="4EB068AF"/>
    <w:rsid w:val="550940EE"/>
    <w:rsid w:val="701B2BE6"/>
    <w:rsid w:val="711165F6"/>
    <w:rsid w:val="720C6B89"/>
    <w:rsid w:val="76B55C73"/>
    <w:rsid w:val="787C23A6"/>
    <w:rsid w:val="79EA48BF"/>
    <w:rsid w:val="7D391A94"/>
    <w:rsid w:val="7DE1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275</Words>
  <Characters>1570</Characters>
  <Lines>13</Lines>
  <Paragraphs>3</Paragraphs>
  <ScaleCrop>false</ScaleCrop>
  <LinksUpToDate>false</LinksUpToDate>
  <CharactersWithSpaces>1842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root</cp:lastModifiedBy>
  <cp:lastPrinted>2017-09-01T03:09:00Z</cp:lastPrinted>
  <dcterms:modified xsi:type="dcterms:W3CDTF">2017-09-01T16:29:48Z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