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0D" w:rsidRDefault="00CE3BEA">
      <w:pPr>
        <w:jc w:val="center"/>
        <w:rPr>
          <w:rFonts w:asciiTheme="minorEastAsia" w:hAnsiTheme="minorEastAsia" w:cstheme="minorEastAsia"/>
          <w:sz w:val="28"/>
          <w:szCs w:val="28"/>
        </w:rPr>
      </w:pPr>
      <w:bookmarkStart w:id="0" w:name="_GoBack"/>
      <w:bookmarkEnd w:id="0"/>
      <w:r>
        <w:rPr>
          <w:rFonts w:asciiTheme="minorEastAsia" w:hAnsiTheme="minorEastAsia" w:cstheme="minorEastAsia" w:hint="eastAsia"/>
          <w:b/>
          <w:bCs/>
          <w:sz w:val="32"/>
          <w:szCs w:val="32"/>
        </w:rPr>
        <w:t>内部股东对赌协议书</w:t>
      </w:r>
    </w:p>
    <w:p w:rsidR="0033460D" w:rsidRDefault="0033460D">
      <w:pPr>
        <w:rPr>
          <w:rFonts w:asciiTheme="minorEastAsia" w:hAnsiTheme="minorEastAsia" w:cstheme="minorEastAsia"/>
          <w:sz w:val="28"/>
          <w:szCs w:val="28"/>
        </w:rPr>
      </w:pPr>
    </w:p>
    <w:p w:rsidR="0033460D" w:rsidRPr="007E65EF" w:rsidRDefault="00CE3BEA" w:rsidP="007E65EF">
      <w:pPr>
        <w:spacing w:line="360" w:lineRule="auto"/>
        <w:rPr>
          <w:rFonts w:asciiTheme="minorEastAsia" w:hAnsiTheme="minorEastAsia" w:cstheme="minorEastAsia"/>
          <w:sz w:val="24"/>
        </w:rPr>
      </w:pPr>
      <w:r w:rsidRPr="007E65EF">
        <w:rPr>
          <w:rFonts w:asciiTheme="minorEastAsia" w:hAnsiTheme="minorEastAsia" w:cstheme="minorEastAsia" w:hint="eastAsia"/>
          <w:sz w:val="24"/>
        </w:rPr>
        <w:t>甲方：</w:t>
      </w:r>
      <w:r w:rsidRPr="007E65EF">
        <w:rPr>
          <w:rFonts w:asciiTheme="minorEastAsia" w:hAnsiTheme="minorEastAsia" w:cstheme="minorEastAsia" w:hint="eastAsia"/>
          <w:sz w:val="24"/>
        </w:rPr>
        <w:tab/>
      </w:r>
    </w:p>
    <w:p w:rsidR="0033460D" w:rsidRPr="007E65EF" w:rsidRDefault="00CE3BEA" w:rsidP="007E65EF">
      <w:pPr>
        <w:spacing w:line="360" w:lineRule="auto"/>
        <w:rPr>
          <w:rFonts w:asciiTheme="minorEastAsia" w:hAnsiTheme="minorEastAsia" w:cstheme="minorEastAsia"/>
          <w:sz w:val="24"/>
        </w:rPr>
      </w:pPr>
      <w:r w:rsidRPr="007E65EF">
        <w:rPr>
          <w:rFonts w:asciiTheme="minorEastAsia" w:hAnsiTheme="minorEastAsia" w:cstheme="minorEastAsia" w:hint="eastAsia"/>
          <w:sz w:val="24"/>
        </w:rPr>
        <w:t>乙方：</w:t>
      </w:r>
      <w:r w:rsidRPr="007E65EF">
        <w:rPr>
          <w:rFonts w:asciiTheme="minorEastAsia" w:hAnsiTheme="minorEastAsia" w:cstheme="minorEastAsia" w:hint="eastAsia"/>
          <w:sz w:val="24"/>
        </w:rPr>
        <w:tab/>
      </w:r>
    </w:p>
    <w:p w:rsidR="0033460D" w:rsidRPr="007E65EF" w:rsidRDefault="00CE3BEA" w:rsidP="007E65EF">
      <w:pPr>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甲乙双方本着平等自愿、公平、公正的原则，在符合双方共同利益的前提下</w:t>
      </w:r>
      <w:r w:rsidRPr="007E65EF">
        <w:rPr>
          <w:rFonts w:asciiTheme="minorEastAsia" w:hAnsiTheme="minorEastAsia" w:cstheme="minorEastAsia" w:hint="eastAsia"/>
          <w:sz w:val="24"/>
        </w:rPr>
        <w:t xml:space="preserve"> </w:t>
      </w:r>
      <w:r w:rsidRPr="007E65EF">
        <w:rPr>
          <w:rFonts w:asciiTheme="minorEastAsia" w:hAnsiTheme="minorEastAsia" w:cstheme="minorEastAsia" w:hint="eastAsia"/>
          <w:sz w:val="24"/>
        </w:rPr>
        <w:t>签订本协议。乙方通过在甲方公司任职</w:t>
      </w:r>
      <w:r w:rsidRPr="007E65EF">
        <w:rPr>
          <w:rFonts w:asciiTheme="minorEastAsia" w:hAnsiTheme="minorEastAsia" w:cstheme="minorEastAsia" w:hint="eastAsia"/>
          <w:sz w:val="24"/>
        </w:rPr>
        <w:tab/>
      </w:r>
      <w:r w:rsidRPr="007E65EF">
        <w:rPr>
          <w:rFonts w:asciiTheme="minorEastAsia" w:hAnsiTheme="minorEastAsia" w:cstheme="minorEastAsia" w:hint="eastAsia"/>
          <w:sz w:val="24"/>
        </w:rPr>
        <w:t>岗位的形式，全面负责甲方公司</w:t>
      </w:r>
      <w:r w:rsidRPr="007E65EF">
        <w:rPr>
          <w:rFonts w:asciiTheme="minorEastAsia" w:hAnsiTheme="minorEastAsia" w:cstheme="minorEastAsia" w:hint="eastAsia"/>
          <w:sz w:val="24"/>
        </w:rPr>
        <w:t xml:space="preserve"> </w:t>
      </w:r>
      <w:r w:rsidRPr="007E65EF">
        <w:rPr>
          <w:rFonts w:asciiTheme="minorEastAsia" w:hAnsiTheme="minorEastAsia" w:cstheme="minorEastAsia" w:hint="eastAsia"/>
          <w:sz w:val="24"/>
        </w:rPr>
        <w:t>的</w:t>
      </w:r>
      <w:r w:rsidRPr="007E65EF">
        <w:rPr>
          <w:rFonts w:asciiTheme="minorEastAsia" w:hAnsiTheme="minorEastAsia" w:cstheme="minorEastAsia" w:hint="eastAsia"/>
          <w:sz w:val="24"/>
        </w:rPr>
        <w:tab/>
      </w:r>
      <w:r w:rsidRPr="007E65EF">
        <w:rPr>
          <w:rFonts w:asciiTheme="minorEastAsia" w:hAnsiTheme="minorEastAsia" w:cstheme="minorEastAsia" w:hint="eastAsia"/>
          <w:sz w:val="24"/>
        </w:rPr>
        <w:t>管理工作。以帮助甲方公司实现业绩提升。经双方友好协商，达</w:t>
      </w:r>
      <w:r w:rsidRPr="007E65EF">
        <w:rPr>
          <w:rFonts w:asciiTheme="minorEastAsia" w:hAnsiTheme="minorEastAsia" w:cstheme="minorEastAsia" w:hint="eastAsia"/>
          <w:sz w:val="24"/>
        </w:rPr>
        <w:t xml:space="preserve"> </w:t>
      </w:r>
      <w:r w:rsidRPr="007E65EF">
        <w:rPr>
          <w:rFonts w:asciiTheme="minorEastAsia" w:hAnsiTheme="minorEastAsia" w:cstheme="minorEastAsia" w:hint="eastAsia"/>
          <w:sz w:val="24"/>
        </w:rPr>
        <w:t>成以下协议：</w:t>
      </w:r>
    </w:p>
    <w:p w:rsidR="0033460D" w:rsidRPr="007E65EF" w:rsidRDefault="00CE3BEA" w:rsidP="007E65EF">
      <w:pPr>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第一条：协议期限</w:t>
      </w:r>
    </w:p>
    <w:p w:rsidR="0033460D" w:rsidRPr="007E65EF" w:rsidRDefault="00CE3BEA" w:rsidP="007E65EF">
      <w:pPr>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本协议为期年。有效期自年</w:t>
      </w:r>
      <w:r w:rsidRPr="007E65EF">
        <w:rPr>
          <w:rFonts w:asciiTheme="minorEastAsia" w:hAnsiTheme="minorEastAsia" w:cstheme="minorEastAsia" w:hint="eastAsia"/>
          <w:sz w:val="24"/>
          <w:u w:val="single"/>
        </w:rPr>
        <w:tab/>
      </w:r>
      <w:r w:rsidRPr="007E65EF">
        <w:rPr>
          <w:rFonts w:asciiTheme="minorEastAsia" w:hAnsiTheme="minorEastAsia" w:cstheme="minorEastAsia" w:hint="eastAsia"/>
          <w:sz w:val="24"/>
        </w:rPr>
        <w:t>月</w:t>
      </w:r>
      <w:r w:rsidRPr="007E65EF">
        <w:rPr>
          <w:rFonts w:asciiTheme="minorEastAsia" w:hAnsiTheme="minorEastAsia" w:cstheme="minorEastAsia" w:hint="eastAsia"/>
          <w:sz w:val="24"/>
          <w:u w:val="single"/>
        </w:rPr>
        <w:tab/>
      </w:r>
      <w:r w:rsidRPr="007E65EF">
        <w:rPr>
          <w:rFonts w:asciiTheme="minorEastAsia" w:hAnsiTheme="minorEastAsia" w:cstheme="minorEastAsia" w:hint="eastAsia"/>
          <w:sz w:val="24"/>
        </w:rPr>
        <w:t>日起至</w:t>
      </w:r>
    </w:p>
    <w:p w:rsidR="0033460D" w:rsidRPr="007E65EF" w:rsidRDefault="00CE3BEA" w:rsidP="007E65EF">
      <w:pPr>
        <w:spacing w:line="360" w:lineRule="auto"/>
        <w:rPr>
          <w:rFonts w:asciiTheme="minorEastAsia" w:hAnsiTheme="minorEastAsia" w:cstheme="minorEastAsia"/>
          <w:sz w:val="24"/>
        </w:rPr>
      </w:pPr>
      <w:r w:rsidRPr="007E65EF">
        <w:rPr>
          <w:rFonts w:asciiTheme="minorEastAsia" w:hAnsiTheme="minorEastAsia" w:cstheme="minorEastAsia" w:hint="eastAsia"/>
          <w:sz w:val="24"/>
        </w:rPr>
        <w:t>年</w:t>
      </w:r>
      <w:r w:rsidRPr="007E65EF">
        <w:rPr>
          <w:rFonts w:asciiTheme="minorEastAsia" w:hAnsiTheme="minorEastAsia" w:cstheme="minorEastAsia" w:hint="eastAsia"/>
          <w:sz w:val="24"/>
          <w:u w:val="single"/>
        </w:rPr>
        <w:tab/>
      </w:r>
      <w:r w:rsidRPr="007E65EF">
        <w:rPr>
          <w:rFonts w:asciiTheme="minorEastAsia" w:hAnsiTheme="minorEastAsia" w:cstheme="minorEastAsia" w:hint="eastAsia"/>
          <w:sz w:val="24"/>
        </w:rPr>
        <w:t>月</w:t>
      </w:r>
      <w:r w:rsidRPr="007E65EF">
        <w:rPr>
          <w:rFonts w:asciiTheme="minorEastAsia" w:hAnsiTheme="minorEastAsia" w:cstheme="minorEastAsia" w:hint="eastAsia"/>
          <w:sz w:val="24"/>
          <w:u w:val="single"/>
        </w:rPr>
        <w:tab/>
      </w:r>
      <w:r w:rsidRPr="007E65EF">
        <w:rPr>
          <w:rFonts w:asciiTheme="minorEastAsia" w:hAnsiTheme="minorEastAsia" w:cstheme="minorEastAsia" w:hint="eastAsia"/>
          <w:sz w:val="24"/>
        </w:rPr>
        <w:t>日止。</w:t>
      </w:r>
    </w:p>
    <w:p w:rsidR="0033460D" w:rsidRPr="007E65EF" w:rsidRDefault="00CE3BEA" w:rsidP="007E65EF">
      <w:pPr>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第二条：乙方工作目标内容</w:t>
      </w:r>
      <w:r w:rsidRPr="007E65EF">
        <w:rPr>
          <w:rFonts w:asciiTheme="minorEastAsia" w:hAnsiTheme="minorEastAsia" w:cstheme="minorEastAsia" w:hint="eastAsia"/>
          <w:sz w:val="24"/>
        </w:rPr>
        <w:t xml:space="preserve"> </w:t>
      </w:r>
      <w:r w:rsidRPr="007E65EF">
        <w:rPr>
          <w:rFonts w:asciiTheme="minorEastAsia" w:hAnsiTheme="minorEastAsia" w:cstheme="minorEastAsia" w:hint="eastAsia"/>
          <w:sz w:val="24"/>
        </w:rPr>
        <w:t>乙方的具体工作目标内容如下：</w:t>
      </w:r>
    </w:p>
    <w:p w:rsidR="0033460D" w:rsidRPr="007E65EF" w:rsidRDefault="00CE3BEA" w:rsidP="007E65EF">
      <w:pPr>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1</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ab/>
      </w:r>
      <w:r w:rsidRPr="007E65EF">
        <w:rPr>
          <w:rFonts w:asciiTheme="minorEastAsia" w:hAnsiTheme="minorEastAsia" w:cstheme="minorEastAsia" w:hint="eastAsia"/>
          <w:sz w:val="24"/>
        </w:rPr>
        <w:t>年年度销售额目标万元，利润目标</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w:t>
      </w:r>
    </w:p>
    <w:p w:rsidR="0033460D" w:rsidRPr="007E65EF" w:rsidRDefault="00CE3BEA" w:rsidP="007E65EF">
      <w:pPr>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2</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ab/>
      </w:r>
      <w:r w:rsidRPr="007E65EF">
        <w:rPr>
          <w:rFonts w:asciiTheme="minorEastAsia" w:hAnsiTheme="minorEastAsia" w:cstheme="minorEastAsia" w:hint="eastAsia"/>
          <w:sz w:val="24"/>
        </w:rPr>
        <w:t>年年度销售额目标万元，利润目标</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w:t>
      </w:r>
    </w:p>
    <w:p w:rsidR="0033460D" w:rsidRPr="007E65EF" w:rsidRDefault="00CE3BEA" w:rsidP="007E65EF">
      <w:pPr>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3</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ab/>
      </w:r>
      <w:r w:rsidRPr="007E65EF">
        <w:rPr>
          <w:rFonts w:asciiTheme="minorEastAsia" w:hAnsiTheme="minorEastAsia" w:cstheme="minorEastAsia" w:hint="eastAsia"/>
          <w:sz w:val="24"/>
        </w:rPr>
        <w:t>年年度销售额目标万元，利润目标</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w:t>
      </w:r>
    </w:p>
    <w:p w:rsidR="0033460D" w:rsidRPr="007E65EF" w:rsidRDefault="00CE3BEA" w:rsidP="007E65EF">
      <w:pPr>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4</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ab/>
      </w:r>
      <w:r w:rsidRPr="007E65EF">
        <w:rPr>
          <w:rFonts w:asciiTheme="minorEastAsia" w:hAnsiTheme="minorEastAsia" w:cstheme="minorEastAsia" w:hint="eastAsia"/>
          <w:sz w:val="24"/>
        </w:rPr>
        <w:t>年年度销售额目标万元，利润目标</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w:t>
      </w:r>
    </w:p>
    <w:p w:rsidR="0033460D" w:rsidRPr="007E65EF" w:rsidRDefault="00CE3BEA" w:rsidP="007E65EF">
      <w:pPr>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5</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ab/>
      </w:r>
      <w:r w:rsidRPr="007E65EF">
        <w:rPr>
          <w:rFonts w:asciiTheme="minorEastAsia" w:hAnsiTheme="minorEastAsia" w:cstheme="minorEastAsia" w:hint="eastAsia"/>
          <w:sz w:val="24"/>
        </w:rPr>
        <w:t>年年度销售额目标万元，利润目标</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w:t>
      </w:r>
    </w:p>
    <w:p w:rsidR="0033460D" w:rsidRPr="007E65EF" w:rsidRDefault="00CE3BEA" w:rsidP="007E65EF">
      <w:pPr>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第三条：乙方期权股份收益</w:t>
      </w:r>
    </w:p>
    <w:tbl>
      <w:tblPr>
        <w:tblW w:w="8522" w:type="dxa"/>
        <w:tblLayout w:type="fixed"/>
        <w:tblCellMar>
          <w:left w:w="0" w:type="dxa"/>
          <w:right w:w="0" w:type="dxa"/>
        </w:tblCellMar>
        <w:tblLook w:val="04A0"/>
      </w:tblPr>
      <w:tblGrid>
        <w:gridCol w:w="1420"/>
        <w:gridCol w:w="1420"/>
        <w:gridCol w:w="1420"/>
        <w:gridCol w:w="1420"/>
        <w:gridCol w:w="1421"/>
        <w:gridCol w:w="1421"/>
      </w:tblGrid>
      <w:tr w:rsidR="0033460D" w:rsidRPr="007E65EF">
        <w:trPr>
          <w:trHeight w:hRule="exact" w:val="478"/>
        </w:trPr>
        <w:tc>
          <w:tcPr>
            <w:tcW w:w="1420"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spacing w:before="41" w:line="360" w:lineRule="auto"/>
              <w:ind w:left="103"/>
              <w:jc w:val="left"/>
              <w:rPr>
                <w:rFonts w:ascii="宋体" w:eastAsia="宋体" w:hAnsi="宋体" w:cs="宋体"/>
                <w:sz w:val="24"/>
              </w:rPr>
            </w:pPr>
            <w:r w:rsidRPr="007E65EF">
              <w:rPr>
                <w:rFonts w:ascii="宋体" w:eastAsia="宋体" w:hAnsi="宋体" w:cs="宋体"/>
                <w:sz w:val="24"/>
              </w:rPr>
              <w:t>年度</w:t>
            </w:r>
          </w:p>
        </w:tc>
        <w:tc>
          <w:tcPr>
            <w:tcW w:w="1420"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tabs>
                <w:tab w:val="left" w:pos="1063"/>
              </w:tabs>
              <w:spacing w:before="41" w:line="360" w:lineRule="auto"/>
              <w:ind w:left="103"/>
              <w:jc w:val="left"/>
              <w:rPr>
                <w:rFonts w:ascii="宋体" w:eastAsia="宋体" w:hAnsi="宋体" w:cs="宋体"/>
                <w:sz w:val="24"/>
              </w:rPr>
            </w:pPr>
            <w:r w:rsidRPr="007E65EF">
              <w:rPr>
                <w:rFonts w:ascii="Times New Roman" w:eastAsia="Times New Roman" w:hAnsi="Times New Roman" w:cs="Times New Roman"/>
                <w:sz w:val="24"/>
                <w:u w:val="single" w:color="000000"/>
              </w:rPr>
              <w:tab/>
            </w:r>
            <w:r w:rsidRPr="007E65EF">
              <w:rPr>
                <w:rFonts w:ascii="宋体" w:eastAsia="宋体" w:hAnsi="宋体" w:cs="宋体"/>
                <w:sz w:val="24"/>
              </w:rPr>
              <w:t>年</w:t>
            </w:r>
          </w:p>
        </w:tc>
        <w:tc>
          <w:tcPr>
            <w:tcW w:w="1420"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tabs>
                <w:tab w:val="left" w:pos="1062"/>
              </w:tabs>
              <w:spacing w:before="41" w:line="360" w:lineRule="auto"/>
              <w:ind w:left="102"/>
              <w:jc w:val="left"/>
              <w:rPr>
                <w:rFonts w:ascii="宋体" w:eastAsia="宋体" w:hAnsi="宋体" w:cs="宋体"/>
                <w:sz w:val="24"/>
              </w:rPr>
            </w:pPr>
            <w:r w:rsidRPr="007E65EF">
              <w:rPr>
                <w:rFonts w:ascii="Times New Roman" w:eastAsia="Times New Roman" w:hAnsi="Times New Roman" w:cs="Times New Roman"/>
                <w:sz w:val="24"/>
                <w:u w:val="single" w:color="000000"/>
              </w:rPr>
              <w:tab/>
            </w:r>
            <w:r w:rsidRPr="007E65EF">
              <w:rPr>
                <w:rFonts w:ascii="宋体" w:eastAsia="宋体" w:hAnsi="宋体" w:cs="宋体"/>
                <w:sz w:val="24"/>
              </w:rPr>
              <w:t>年</w:t>
            </w:r>
          </w:p>
        </w:tc>
        <w:tc>
          <w:tcPr>
            <w:tcW w:w="1420"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tabs>
                <w:tab w:val="left" w:pos="1063"/>
              </w:tabs>
              <w:spacing w:before="41" w:line="360" w:lineRule="auto"/>
              <w:ind w:left="103"/>
              <w:jc w:val="left"/>
              <w:rPr>
                <w:rFonts w:ascii="宋体" w:eastAsia="宋体" w:hAnsi="宋体" w:cs="宋体"/>
                <w:sz w:val="24"/>
              </w:rPr>
            </w:pPr>
            <w:r w:rsidRPr="007E65EF">
              <w:rPr>
                <w:rFonts w:ascii="Times New Roman" w:eastAsia="Times New Roman" w:hAnsi="Times New Roman" w:cs="Times New Roman"/>
                <w:sz w:val="24"/>
                <w:u w:val="single" w:color="000000"/>
              </w:rPr>
              <w:tab/>
            </w:r>
            <w:r w:rsidRPr="007E65EF">
              <w:rPr>
                <w:rFonts w:ascii="宋体" w:eastAsia="宋体" w:hAnsi="宋体" w:cs="宋体"/>
                <w:sz w:val="24"/>
              </w:rPr>
              <w:t>年</w:t>
            </w:r>
          </w:p>
        </w:tc>
        <w:tc>
          <w:tcPr>
            <w:tcW w:w="1421"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tabs>
                <w:tab w:val="left" w:pos="1063"/>
              </w:tabs>
              <w:spacing w:before="41" w:line="360" w:lineRule="auto"/>
              <w:ind w:left="103"/>
              <w:jc w:val="left"/>
              <w:rPr>
                <w:rFonts w:ascii="宋体" w:eastAsia="宋体" w:hAnsi="宋体" w:cs="宋体"/>
                <w:sz w:val="24"/>
              </w:rPr>
            </w:pPr>
            <w:r w:rsidRPr="007E65EF">
              <w:rPr>
                <w:rFonts w:ascii="Times New Roman" w:eastAsia="Times New Roman" w:hAnsi="Times New Roman" w:cs="Times New Roman"/>
                <w:sz w:val="24"/>
                <w:u w:val="single" w:color="000000"/>
              </w:rPr>
              <w:tab/>
            </w:r>
            <w:r w:rsidRPr="007E65EF">
              <w:rPr>
                <w:rFonts w:ascii="宋体" w:eastAsia="宋体" w:hAnsi="宋体" w:cs="宋体"/>
                <w:sz w:val="24"/>
              </w:rPr>
              <w:t>年</w:t>
            </w:r>
          </w:p>
        </w:tc>
        <w:tc>
          <w:tcPr>
            <w:tcW w:w="1421"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tabs>
                <w:tab w:val="left" w:pos="1063"/>
              </w:tabs>
              <w:spacing w:before="41" w:line="360" w:lineRule="auto"/>
              <w:ind w:left="103"/>
              <w:jc w:val="left"/>
              <w:rPr>
                <w:rFonts w:ascii="宋体" w:eastAsia="宋体" w:hAnsi="宋体" w:cs="宋体"/>
                <w:sz w:val="24"/>
              </w:rPr>
            </w:pPr>
            <w:r w:rsidRPr="007E65EF">
              <w:rPr>
                <w:rFonts w:ascii="Times New Roman" w:eastAsia="Times New Roman" w:hAnsi="Times New Roman" w:cs="Times New Roman"/>
                <w:sz w:val="24"/>
                <w:u w:val="single" w:color="000000"/>
              </w:rPr>
              <w:tab/>
            </w:r>
            <w:r w:rsidRPr="007E65EF">
              <w:rPr>
                <w:rFonts w:ascii="宋体" w:eastAsia="宋体" w:hAnsi="宋体" w:cs="宋体"/>
                <w:sz w:val="24"/>
              </w:rPr>
              <w:t>年</w:t>
            </w:r>
          </w:p>
        </w:tc>
      </w:tr>
      <w:tr w:rsidR="0033460D" w:rsidRPr="007E65EF">
        <w:trPr>
          <w:trHeight w:hRule="exact" w:val="478"/>
        </w:trPr>
        <w:tc>
          <w:tcPr>
            <w:tcW w:w="1420"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spacing w:before="41" w:line="360" w:lineRule="auto"/>
              <w:ind w:left="103"/>
              <w:jc w:val="left"/>
              <w:rPr>
                <w:rFonts w:ascii="宋体" w:eastAsia="宋体" w:hAnsi="宋体" w:cs="宋体"/>
                <w:sz w:val="24"/>
              </w:rPr>
            </w:pPr>
            <w:r w:rsidRPr="007E65EF">
              <w:rPr>
                <w:rFonts w:ascii="宋体" w:eastAsia="宋体" w:hAnsi="宋体" w:cs="宋体"/>
                <w:sz w:val="24"/>
              </w:rPr>
              <w:t>点数</w:t>
            </w:r>
          </w:p>
        </w:tc>
        <w:tc>
          <w:tcPr>
            <w:tcW w:w="1420"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spacing w:before="41" w:line="360" w:lineRule="auto"/>
              <w:ind w:left="224"/>
              <w:jc w:val="left"/>
              <w:rPr>
                <w:rFonts w:ascii="宋体" w:eastAsia="宋体" w:hAnsi="宋体" w:cs="宋体"/>
                <w:sz w:val="24"/>
              </w:rPr>
            </w:pPr>
            <w:r w:rsidRPr="007E65EF">
              <w:rPr>
                <w:rFonts w:ascii="宋体" w:eastAsia="宋体" w:hint="eastAsia"/>
                <w:sz w:val="24"/>
              </w:rPr>
              <w:t>1</w:t>
            </w:r>
          </w:p>
        </w:tc>
        <w:tc>
          <w:tcPr>
            <w:tcW w:w="1420"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spacing w:before="41" w:line="360" w:lineRule="auto"/>
              <w:ind w:left="102"/>
              <w:jc w:val="left"/>
              <w:rPr>
                <w:rFonts w:ascii="宋体" w:eastAsia="宋体" w:hAnsi="宋体" w:cs="宋体"/>
                <w:sz w:val="24"/>
              </w:rPr>
            </w:pPr>
            <w:r w:rsidRPr="007E65EF">
              <w:rPr>
                <w:rFonts w:ascii="宋体" w:eastAsia="宋体" w:hint="eastAsia"/>
                <w:sz w:val="24"/>
              </w:rPr>
              <w:t>2</w:t>
            </w:r>
          </w:p>
        </w:tc>
        <w:tc>
          <w:tcPr>
            <w:tcW w:w="1420"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spacing w:before="41" w:line="360" w:lineRule="auto"/>
              <w:ind w:left="103"/>
              <w:jc w:val="left"/>
              <w:rPr>
                <w:rFonts w:ascii="宋体" w:eastAsia="宋体" w:hAnsi="宋体" w:cs="宋体"/>
                <w:sz w:val="24"/>
              </w:rPr>
            </w:pPr>
            <w:r w:rsidRPr="007E65EF">
              <w:rPr>
                <w:rFonts w:ascii="宋体" w:eastAsia="宋体" w:hint="eastAsia"/>
                <w:sz w:val="24"/>
              </w:rPr>
              <w:t>2</w:t>
            </w:r>
          </w:p>
        </w:tc>
        <w:tc>
          <w:tcPr>
            <w:tcW w:w="1421"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spacing w:before="41" w:line="360" w:lineRule="auto"/>
              <w:ind w:left="103"/>
              <w:jc w:val="left"/>
              <w:rPr>
                <w:rFonts w:ascii="宋体" w:eastAsia="宋体" w:hAnsi="宋体" w:cs="宋体"/>
                <w:sz w:val="24"/>
              </w:rPr>
            </w:pPr>
            <w:r w:rsidRPr="007E65EF">
              <w:rPr>
                <w:rFonts w:ascii="宋体" w:eastAsia="宋体" w:hint="eastAsia"/>
                <w:sz w:val="24"/>
              </w:rPr>
              <w:t>3</w:t>
            </w:r>
          </w:p>
        </w:tc>
        <w:tc>
          <w:tcPr>
            <w:tcW w:w="1421"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spacing w:before="41" w:line="360" w:lineRule="auto"/>
              <w:ind w:left="103"/>
              <w:jc w:val="left"/>
              <w:rPr>
                <w:rFonts w:ascii="宋体" w:eastAsia="宋体" w:hAnsi="宋体" w:cs="宋体"/>
                <w:sz w:val="24"/>
              </w:rPr>
            </w:pPr>
            <w:r w:rsidRPr="007E65EF">
              <w:rPr>
                <w:rFonts w:ascii="宋体" w:eastAsia="宋体" w:hint="eastAsia"/>
                <w:sz w:val="24"/>
              </w:rPr>
              <w:t>2</w:t>
            </w:r>
          </w:p>
        </w:tc>
      </w:tr>
      <w:tr w:rsidR="0033460D" w:rsidRPr="007E65EF">
        <w:trPr>
          <w:trHeight w:hRule="exact" w:val="478"/>
        </w:trPr>
        <w:tc>
          <w:tcPr>
            <w:tcW w:w="1420"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spacing w:before="40" w:line="360" w:lineRule="auto"/>
              <w:ind w:left="103"/>
              <w:jc w:val="left"/>
              <w:rPr>
                <w:rFonts w:ascii="宋体" w:eastAsia="宋体" w:hAnsi="宋体" w:cs="宋体"/>
                <w:sz w:val="24"/>
              </w:rPr>
            </w:pPr>
            <w:r w:rsidRPr="007E65EF">
              <w:rPr>
                <w:rFonts w:ascii="宋体" w:eastAsia="宋体" w:hAnsi="宋体" w:cs="宋体"/>
                <w:sz w:val="24"/>
              </w:rPr>
              <w:t>共计点数</w:t>
            </w:r>
          </w:p>
        </w:tc>
        <w:tc>
          <w:tcPr>
            <w:tcW w:w="1420" w:type="dxa"/>
            <w:tcBorders>
              <w:top w:val="single" w:sz="4" w:space="0" w:color="000000"/>
              <w:left w:val="single" w:sz="4" w:space="0" w:color="000000"/>
              <w:bottom w:val="single" w:sz="4" w:space="0" w:color="000000"/>
              <w:right w:val="single" w:sz="4" w:space="0" w:color="000000"/>
            </w:tcBorders>
          </w:tcPr>
          <w:p w:rsidR="0033460D" w:rsidRPr="007E65EF" w:rsidRDefault="00CE3BEA" w:rsidP="007E65EF">
            <w:pPr>
              <w:pStyle w:val="TableParagraph"/>
              <w:spacing w:before="40" w:line="360" w:lineRule="auto"/>
              <w:ind w:left="104"/>
              <w:jc w:val="left"/>
              <w:rPr>
                <w:rFonts w:ascii="宋体" w:eastAsia="宋体" w:hAnsi="宋体" w:cs="宋体"/>
                <w:sz w:val="24"/>
              </w:rPr>
            </w:pPr>
            <w:r w:rsidRPr="007E65EF">
              <w:rPr>
                <w:rFonts w:ascii="宋体" w:eastAsia="宋体" w:hAnsi="宋体" w:cs="宋体" w:hint="eastAsia"/>
                <w:sz w:val="24"/>
              </w:rPr>
              <w:t>10</w:t>
            </w:r>
            <w:r w:rsidRPr="007E65EF">
              <w:rPr>
                <w:rFonts w:ascii="宋体" w:eastAsia="宋体" w:hAnsi="宋体" w:cs="宋体"/>
                <w:sz w:val="24"/>
              </w:rPr>
              <w:t>个点</w:t>
            </w:r>
          </w:p>
        </w:tc>
        <w:tc>
          <w:tcPr>
            <w:tcW w:w="1420" w:type="dxa"/>
            <w:tcBorders>
              <w:top w:val="single" w:sz="4" w:space="0" w:color="000000"/>
              <w:left w:val="single" w:sz="4" w:space="0" w:color="000000"/>
              <w:bottom w:val="single" w:sz="4" w:space="0" w:color="000000"/>
              <w:right w:val="single" w:sz="4" w:space="0" w:color="000000"/>
            </w:tcBorders>
          </w:tcPr>
          <w:p w:rsidR="0033460D" w:rsidRPr="007E65EF" w:rsidRDefault="0033460D" w:rsidP="007E65EF">
            <w:pPr>
              <w:spacing w:line="360" w:lineRule="auto"/>
              <w:rPr>
                <w:sz w:val="24"/>
              </w:rPr>
            </w:pPr>
          </w:p>
        </w:tc>
        <w:tc>
          <w:tcPr>
            <w:tcW w:w="1420" w:type="dxa"/>
            <w:tcBorders>
              <w:top w:val="single" w:sz="4" w:space="0" w:color="000000"/>
              <w:left w:val="single" w:sz="4" w:space="0" w:color="000000"/>
              <w:bottom w:val="single" w:sz="4" w:space="0" w:color="000000"/>
              <w:right w:val="single" w:sz="4" w:space="0" w:color="000000"/>
            </w:tcBorders>
          </w:tcPr>
          <w:p w:rsidR="0033460D" w:rsidRPr="007E65EF" w:rsidRDefault="0033460D" w:rsidP="007E65EF">
            <w:pPr>
              <w:spacing w:line="360" w:lineRule="auto"/>
              <w:rPr>
                <w:sz w:val="24"/>
              </w:rPr>
            </w:pPr>
          </w:p>
        </w:tc>
        <w:tc>
          <w:tcPr>
            <w:tcW w:w="1421" w:type="dxa"/>
            <w:tcBorders>
              <w:top w:val="single" w:sz="4" w:space="0" w:color="000000"/>
              <w:left w:val="single" w:sz="4" w:space="0" w:color="000000"/>
              <w:bottom w:val="single" w:sz="4" w:space="0" w:color="000000"/>
              <w:right w:val="single" w:sz="4" w:space="0" w:color="000000"/>
            </w:tcBorders>
          </w:tcPr>
          <w:p w:rsidR="0033460D" w:rsidRPr="007E65EF" w:rsidRDefault="0033460D" w:rsidP="007E65EF">
            <w:pPr>
              <w:spacing w:line="360" w:lineRule="auto"/>
              <w:rPr>
                <w:sz w:val="24"/>
              </w:rPr>
            </w:pPr>
          </w:p>
        </w:tc>
        <w:tc>
          <w:tcPr>
            <w:tcW w:w="1421" w:type="dxa"/>
            <w:tcBorders>
              <w:top w:val="single" w:sz="4" w:space="0" w:color="000000"/>
              <w:left w:val="single" w:sz="4" w:space="0" w:color="000000"/>
              <w:bottom w:val="single" w:sz="4" w:space="0" w:color="000000"/>
              <w:right w:val="single" w:sz="4" w:space="0" w:color="000000"/>
            </w:tcBorders>
          </w:tcPr>
          <w:p w:rsidR="0033460D" w:rsidRPr="007E65EF" w:rsidRDefault="0033460D" w:rsidP="007E65EF">
            <w:pPr>
              <w:spacing w:line="360" w:lineRule="auto"/>
              <w:rPr>
                <w:sz w:val="24"/>
              </w:rPr>
            </w:pPr>
          </w:p>
        </w:tc>
      </w:tr>
    </w:tbl>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说明：</w:t>
      </w:r>
      <w:r w:rsidRPr="007E65EF">
        <w:rPr>
          <w:rFonts w:asciiTheme="minorEastAsia" w:hAnsiTheme="minorEastAsia" w:cstheme="minorEastAsia" w:hint="eastAsia"/>
          <w:sz w:val="24"/>
        </w:rPr>
        <w:t xml:space="preserve"> 1</w:t>
      </w:r>
      <w:r w:rsidRPr="007E65EF">
        <w:rPr>
          <w:rFonts w:asciiTheme="minorEastAsia" w:hAnsiTheme="minorEastAsia" w:cstheme="minorEastAsia" w:hint="eastAsia"/>
          <w:sz w:val="24"/>
        </w:rPr>
        <w:t>）乙方如实现各年度目标，则可拿到年度的期权股份，且向甲方支付按原始股本金（</w:t>
      </w:r>
      <w:r w:rsidRPr="007E65EF">
        <w:rPr>
          <w:rFonts w:asciiTheme="minorEastAsia" w:hAnsiTheme="minorEastAsia" w:cstheme="minorEastAsia" w:hint="eastAsia"/>
          <w:sz w:val="24"/>
        </w:rPr>
        <w:t>600</w:t>
      </w:r>
      <w:r w:rsidRPr="007E65EF">
        <w:rPr>
          <w:rFonts w:asciiTheme="minorEastAsia" w:hAnsiTheme="minorEastAsia" w:cstheme="minorEastAsia" w:hint="eastAsia"/>
          <w:sz w:val="24"/>
        </w:rPr>
        <w:t>万）的五折作价按对应的股权比例支付股本金，股本金支付可按</w:t>
      </w:r>
      <w:r w:rsidRPr="007E65EF">
        <w:rPr>
          <w:rFonts w:asciiTheme="minorEastAsia" w:hAnsiTheme="minorEastAsia" w:cstheme="minorEastAsia" w:hint="eastAsia"/>
          <w:sz w:val="24"/>
        </w:rPr>
        <w:t>当年完成任务对应的股权比例</w:t>
      </w:r>
      <w:r w:rsidRPr="007E65EF">
        <w:rPr>
          <w:rFonts w:asciiTheme="minorEastAsia" w:hAnsiTheme="minorEastAsia" w:cstheme="minorEastAsia" w:hint="eastAsia"/>
          <w:sz w:val="24"/>
        </w:rPr>
        <w:t>分期支付，待协议期满后甲方根据约定将乙方共计十个点的期权股份转为正式注册股；</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2</w:t>
      </w:r>
      <w:r w:rsidRPr="007E65EF">
        <w:rPr>
          <w:rFonts w:asciiTheme="minorEastAsia" w:hAnsiTheme="minorEastAsia" w:cstheme="minorEastAsia" w:hint="eastAsia"/>
          <w:sz w:val="24"/>
        </w:rPr>
        <w:t>）每年度期权股份分红发放时间为甲方企业年度财务结算后一个月内发放；</w:t>
      </w:r>
    </w:p>
    <w:p w:rsidR="0033460D" w:rsidRPr="007E65EF" w:rsidRDefault="00CE3BEA" w:rsidP="007E65EF">
      <w:pPr>
        <w:adjustRightInd w:val="0"/>
        <w:spacing w:line="360" w:lineRule="auto"/>
        <w:ind w:firstLineChars="200" w:firstLine="480"/>
        <w:rPr>
          <w:sz w:val="24"/>
        </w:rPr>
      </w:pPr>
      <w:r w:rsidRPr="007E65EF">
        <w:rPr>
          <w:rFonts w:asciiTheme="minorEastAsia" w:hAnsiTheme="minorEastAsia" w:cstheme="minorEastAsia" w:hint="eastAsia"/>
          <w:sz w:val="24"/>
        </w:rPr>
        <w:t>3</w:t>
      </w:r>
      <w:r w:rsidRPr="007E65EF">
        <w:rPr>
          <w:rFonts w:asciiTheme="minorEastAsia" w:hAnsiTheme="minorEastAsia" w:cstheme="minorEastAsia" w:hint="eastAsia"/>
          <w:sz w:val="24"/>
        </w:rPr>
        <w:t>）本协议期满后若甲方企业年销售额达成约定目标，则乙方享受甲方企业的期权股份立即转为甲方企业的注册股份，甲方按双方约定办理乙方的期权股份转注册股份相关手续，期限为服务期截止日后的一个月内。</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4</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在协议期内</w:t>
      </w:r>
      <w:r w:rsidRPr="007E65EF">
        <w:rPr>
          <w:rFonts w:asciiTheme="minorEastAsia" w:hAnsiTheme="minorEastAsia" w:cstheme="minorEastAsia" w:hint="eastAsia"/>
          <w:sz w:val="24"/>
        </w:rPr>
        <w:t>当年</w:t>
      </w:r>
      <w:r w:rsidRPr="007E65EF">
        <w:rPr>
          <w:rFonts w:asciiTheme="minorEastAsia" w:hAnsiTheme="minorEastAsia" w:cstheme="minorEastAsia" w:hint="eastAsia"/>
          <w:sz w:val="24"/>
        </w:rPr>
        <w:t>没有按年度完成对应的业绩</w:t>
      </w:r>
      <w:r w:rsidRPr="007E65EF">
        <w:rPr>
          <w:rFonts w:asciiTheme="minorEastAsia" w:hAnsiTheme="minorEastAsia" w:cstheme="minorEastAsia" w:hint="eastAsia"/>
          <w:sz w:val="24"/>
        </w:rPr>
        <w:t>，当年</w:t>
      </w:r>
      <w:r w:rsidRPr="007E65EF">
        <w:rPr>
          <w:rFonts w:asciiTheme="minorEastAsia" w:hAnsiTheme="minorEastAsia" w:cstheme="minorEastAsia" w:hint="eastAsia"/>
          <w:sz w:val="24"/>
        </w:rPr>
        <w:t>只有提成没有期权股份。</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第四条：乙方薪酬支付方式</w:t>
      </w:r>
      <w:r w:rsidRPr="007E65EF">
        <w:rPr>
          <w:rFonts w:asciiTheme="minorEastAsia" w:hAnsiTheme="minorEastAsia" w:cstheme="minorEastAsia" w:hint="eastAsia"/>
          <w:sz w:val="24"/>
        </w:rPr>
        <w:t xml:space="preserve"> </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乙方年薪方案设计，年薪</w:t>
      </w:r>
      <w:r w:rsidRPr="007E65EF">
        <w:rPr>
          <w:rFonts w:asciiTheme="minorEastAsia" w:hAnsiTheme="minorEastAsia" w:cstheme="minorEastAsia" w:hint="eastAsia"/>
          <w:sz w:val="24"/>
        </w:rPr>
        <w:t>48</w:t>
      </w:r>
      <w:r w:rsidRPr="007E65EF">
        <w:rPr>
          <w:rFonts w:asciiTheme="minorEastAsia" w:hAnsiTheme="minorEastAsia" w:cstheme="minorEastAsia" w:hint="eastAsia"/>
          <w:sz w:val="24"/>
        </w:rPr>
        <w:t>万（税前），按月发放，其中</w:t>
      </w:r>
      <w:r w:rsidRPr="007E65EF">
        <w:rPr>
          <w:rFonts w:asciiTheme="minorEastAsia" w:hAnsiTheme="minorEastAsia" w:cstheme="minorEastAsia" w:hint="eastAsia"/>
          <w:sz w:val="24"/>
        </w:rPr>
        <w:t>40%</w:t>
      </w:r>
      <w:r w:rsidRPr="007E65EF">
        <w:rPr>
          <w:rFonts w:asciiTheme="minorEastAsia" w:hAnsiTheme="minorEastAsia" w:cstheme="minorEastAsia" w:hint="eastAsia"/>
          <w:sz w:val="24"/>
        </w:rPr>
        <w:t>为固定工资</w:t>
      </w:r>
      <w:r w:rsidRPr="007E65EF">
        <w:rPr>
          <w:rFonts w:asciiTheme="minorEastAsia" w:hAnsiTheme="minorEastAsia" w:cstheme="minorEastAsia" w:hint="eastAsia"/>
          <w:sz w:val="24"/>
        </w:rPr>
        <w:t>按月按时发放</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60%</w:t>
      </w:r>
      <w:r w:rsidRPr="007E65EF">
        <w:rPr>
          <w:rFonts w:asciiTheme="minorEastAsia" w:hAnsiTheme="minorEastAsia" w:cstheme="minorEastAsia" w:hint="eastAsia"/>
          <w:sz w:val="24"/>
        </w:rPr>
        <w:t>为提成工资</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按每月业绩考核发放</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年绩效考核甲乙双方协商后以签订绩效考核协议的形式以备案。</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第五条：甲方权利及义务</w:t>
      </w:r>
      <w:r w:rsidRPr="007E65EF">
        <w:rPr>
          <w:rFonts w:asciiTheme="minorEastAsia" w:hAnsiTheme="minorEastAsia" w:cstheme="minorEastAsia" w:hint="eastAsia"/>
          <w:sz w:val="24"/>
        </w:rPr>
        <w:t xml:space="preserve"> </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lastRenderedPageBreak/>
        <w:t>１</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甲方权利</w:t>
      </w:r>
    </w:p>
    <w:p w:rsidR="0033460D" w:rsidRPr="007E65EF" w:rsidRDefault="00CE3BEA" w:rsidP="007E65EF">
      <w:pPr>
        <w:numPr>
          <w:ilvl w:val="0"/>
          <w:numId w:val="1"/>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协议生效期间，甲方有权利对企业发展方向及企业战略、定位等做出最终决策。</w:t>
      </w:r>
    </w:p>
    <w:p w:rsidR="0033460D" w:rsidRPr="007E65EF" w:rsidRDefault="00CE3BEA" w:rsidP="007E65EF">
      <w:pPr>
        <w:numPr>
          <w:ilvl w:val="0"/>
          <w:numId w:val="1"/>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甲方有权根据时间节点对乙方工作成果做检验。</w:t>
      </w:r>
    </w:p>
    <w:p w:rsidR="0033460D" w:rsidRPr="007E65EF" w:rsidRDefault="00CE3BEA" w:rsidP="007E65EF">
      <w:pPr>
        <w:numPr>
          <w:ilvl w:val="0"/>
          <w:numId w:val="1"/>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甲方对企业重大事件决策拥有决定权。</w:t>
      </w:r>
    </w:p>
    <w:p w:rsidR="0033460D" w:rsidRPr="007E65EF" w:rsidRDefault="00CE3BEA" w:rsidP="007E65EF">
      <w:pPr>
        <w:numPr>
          <w:ilvl w:val="0"/>
          <w:numId w:val="1"/>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甲方拥有对企业高层人员最终人事任免权。</w:t>
      </w:r>
    </w:p>
    <w:p w:rsidR="0033460D" w:rsidRPr="007E65EF" w:rsidRDefault="00CE3BEA" w:rsidP="007E65EF">
      <w:pPr>
        <w:numPr>
          <w:ilvl w:val="0"/>
          <w:numId w:val="1"/>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甲方拥有对超过万元（大写</w:t>
      </w:r>
      <w:r w:rsidRPr="007E65EF">
        <w:rPr>
          <w:rFonts w:asciiTheme="minorEastAsia" w:hAnsiTheme="minorEastAsia" w:cstheme="minorEastAsia" w:hint="eastAsia"/>
          <w:sz w:val="24"/>
          <w:u w:val="single"/>
        </w:rPr>
        <w:tab/>
      </w:r>
      <w:r w:rsidRPr="007E65EF">
        <w:rPr>
          <w:rFonts w:asciiTheme="minorEastAsia" w:hAnsiTheme="minorEastAsia" w:cstheme="minorEastAsia" w:hint="eastAsia"/>
          <w:sz w:val="24"/>
        </w:rPr>
        <w:t>）的资金支出拥有审批权。</w:t>
      </w:r>
    </w:p>
    <w:p w:rsidR="0033460D" w:rsidRPr="007E65EF" w:rsidRDefault="00CE3BEA" w:rsidP="007E65EF">
      <w:pPr>
        <w:numPr>
          <w:ilvl w:val="0"/>
          <w:numId w:val="1"/>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甲方拥有对企业年度规划的最终审批权。</w:t>
      </w:r>
      <w:r w:rsidRPr="007E65EF">
        <w:rPr>
          <w:rFonts w:asciiTheme="minorEastAsia" w:hAnsiTheme="minorEastAsia" w:cstheme="minorEastAsia" w:hint="eastAsia"/>
          <w:sz w:val="24"/>
        </w:rPr>
        <w:t xml:space="preserve"> </w:t>
      </w:r>
    </w:p>
    <w:p w:rsidR="0033460D" w:rsidRPr="007E65EF" w:rsidRDefault="00CE3BEA" w:rsidP="007E65EF">
      <w:pPr>
        <w:numPr>
          <w:ilvl w:val="0"/>
          <w:numId w:val="2"/>
        </w:numPr>
        <w:adjustRightInd w:val="0"/>
        <w:spacing w:line="360" w:lineRule="auto"/>
        <w:ind w:left="400" w:firstLineChars="200" w:firstLine="480"/>
        <w:rPr>
          <w:rFonts w:asciiTheme="minorEastAsia" w:hAnsiTheme="minorEastAsia" w:cstheme="minorEastAsia"/>
          <w:sz w:val="24"/>
        </w:rPr>
      </w:pPr>
      <w:r w:rsidRPr="007E65EF">
        <w:rPr>
          <w:rFonts w:asciiTheme="minorEastAsia" w:hAnsiTheme="minorEastAsia" w:cstheme="minorEastAsia" w:hint="eastAsia"/>
          <w:sz w:val="24"/>
        </w:rPr>
        <w:t>甲方义务</w:t>
      </w:r>
    </w:p>
    <w:p w:rsidR="0033460D" w:rsidRPr="007E65EF" w:rsidRDefault="00CE3BEA" w:rsidP="007E65EF">
      <w:pPr>
        <w:numPr>
          <w:ilvl w:val="0"/>
          <w:numId w:val="3"/>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协议生效期间，甲方需在包括但不限于企业管理、运营、营销、财务等</w:t>
      </w:r>
      <w:r w:rsidRPr="007E65EF">
        <w:rPr>
          <w:rFonts w:asciiTheme="minorEastAsia" w:hAnsiTheme="minorEastAsia" w:cstheme="minorEastAsia" w:hint="eastAsia"/>
          <w:sz w:val="24"/>
        </w:rPr>
        <w:t xml:space="preserve"> </w:t>
      </w:r>
      <w:r w:rsidRPr="007E65EF">
        <w:rPr>
          <w:rFonts w:asciiTheme="minorEastAsia" w:hAnsiTheme="minorEastAsia" w:cstheme="minorEastAsia" w:hint="eastAsia"/>
          <w:sz w:val="24"/>
        </w:rPr>
        <w:t>方面配合乙方更好的完成工作。</w:t>
      </w:r>
    </w:p>
    <w:p w:rsidR="0033460D" w:rsidRPr="007E65EF" w:rsidRDefault="00CE3BEA" w:rsidP="007E65EF">
      <w:pPr>
        <w:numPr>
          <w:ilvl w:val="0"/>
          <w:numId w:val="3"/>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甲方需配合乙方完成企业中层及以下员工人事任免工作。</w:t>
      </w:r>
    </w:p>
    <w:p w:rsidR="0033460D" w:rsidRPr="007E65EF" w:rsidRDefault="00CE3BEA" w:rsidP="007E65EF">
      <w:pPr>
        <w:numPr>
          <w:ilvl w:val="0"/>
          <w:numId w:val="3"/>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甲方有义务向乙方提供所有企业相关信息及资料。</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第六条：乙方权利及义务</w:t>
      </w:r>
      <w:r w:rsidRPr="007E65EF">
        <w:rPr>
          <w:rFonts w:asciiTheme="minorEastAsia" w:hAnsiTheme="minorEastAsia" w:cstheme="minorEastAsia" w:hint="eastAsia"/>
          <w:sz w:val="24"/>
        </w:rPr>
        <w:t xml:space="preserve"> </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1.</w:t>
      </w:r>
      <w:r w:rsidRPr="007E65EF">
        <w:rPr>
          <w:rFonts w:asciiTheme="minorEastAsia" w:hAnsiTheme="minorEastAsia" w:cstheme="minorEastAsia" w:hint="eastAsia"/>
          <w:sz w:val="24"/>
        </w:rPr>
        <w:t>乙方权利</w:t>
      </w:r>
    </w:p>
    <w:p w:rsidR="0033460D" w:rsidRPr="007E65EF" w:rsidRDefault="00CE3BEA" w:rsidP="007E65EF">
      <w:pPr>
        <w:numPr>
          <w:ilvl w:val="0"/>
          <w:numId w:val="4"/>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协议生效期间，乙方有权对甲方企业包括但不限于营销团队的组建，编制调整、业务</w:t>
      </w:r>
      <w:r w:rsidRPr="007E65EF">
        <w:rPr>
          <w:rFonts w:asciiTheme="minorEastAsia" w:hAnsiTheme="minorEastAsia" w:cstheme="minorEastAsia" w:hint="eastAsia"/>
          <w:sz w:val="24"/>
        </w:rPr>
        <w:t xml:space="preserve"> </w:t>
      </w:r>
      <w:r w:rsidRPr="007E65EF">
        <w:rPr>
          <w:rFonts w:asciiTheme="minorEastAsia" w:hAnsiTheme="minorEastAsia" w:cstheme="minorEastAsia" w:hint="eastAsia"/>
          <w:sz w:val="24"/>
        </w:rPr>
        <w:t>流程梳理、各类制度、企业文化、各岗位薪酬与考核等方面拥有调整与修改权（甲</w:t>
      </w:r>
      <w:r w:rsidRPr="007E65EF">
        <w:rPr>
          <w:rFonts w:asciiTheme="minorEastAsia" w:hAnsiTheme="minorEastAsia" w:cstheme="minorEastAsia" w:hint="eastAsia"/>
          <w:sz w:val="24"/>
        </w:rPr>
        <w:t xml:space="preserve"> </w:t>
      </w:r>
      <w:r w:rsidRPr="007E65EF">
        <w:rPr>
          <w:rFonts w:asciiTheme="minorEastAsia" w:hAnsiTheme="minorEastAsia" w:cstheme="minorEastAsia" w:hint="eastAsia"/>
          <w:sz w:val="24"/>
        </w:rPr>
        <w:t>方拥有最终决定权）。</w:t>
      </w:r>
    </w:p>
    <w:p w:rsidR="0033460D" w:rsidRPr="007E65EF" w:rsidRDefault="00CE3BEA" w:rsidP="007E65EF">
      <w:pPr>
        <w:numPr>
          <w:ilvl w:val="0"/>
          <w:numId w:val="4"/>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乙方拥有对中、基层员工招聘、任命、解聘权。</w:t>
      </w:r>
    </w:p>
    <w:p w:rsidR="0033460D" w:rsidRPr="007E65EF" w:rsidRDefault="00CE3BEA" w:rsidP="007E65EF">
      <w:pPr>
        <w:numPr>
          <w:ilvl w:val="0"/>
          <w:numId w:val="4"/>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乙方拥有对企业财务所有情况的知晓权。</w:t>
      </w:r>
    </w:p>
    <w:p w:rsidR="0033460D" w:rsidRPr="007E65EF" w:rsidRDefault="00CE3BEA" w:rsidP="007E65EF">
      <w:pPr>
        <w:numPr>
          <w:ilvl w:val="0"/>
          <w:numId w:val="4"/>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乙方拥有对企业新业务开展的参与权。</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 xml:space="preserve"> 2.</w:t>
      </w:r>
      <w:r w:rsidRPr="007E65EF">
        <w:rPr>
          <w:rFonts w:asciiTheme="minorEastAsia" w:hAnsiTheme="minorEastAsia" w:cstheme="minorEastAsia" w:hint="eastAsia"/>
          <w:sz w:val="24"/>
        </w:rPr>
        <w:t>乙方义务</w:t>
      </w:r>
    </w:p>
    <w:p w:rsidR="0033460D" w:rsidRPr="007E65EF" w:rsidRDefault="00CE3BEA" w:rsidP="007E65EF">
      <w:pPr>
        <w:numPr>
          <w:ilvl w:val="0"/>
          <w:numId w:val="5"/>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协议生效期间，乙方需遵守甲方企业的规章制度。</w:t>
      </w:r>
    </w:p>
    <w:p w:rsidR="0033460D" w:rsidRPr="007E65EF" w:rsidRDefault="00CE3BEA" w:rsidP="007E65EF">
      <w:pPr>
        <w:numPr>
          <w:ilvl w:val="0"/>
          <w:numId w:val="5"/>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乙方应利用专业经验</w:t>
      </w:r>
      <w:r w:rsidRPr="007E65EF">
        <w:rPr>
          <w:rFonts w:asciiTheme="minorEastAsia" w:hAnsiTheme="minorEastAsia" w:cstheme="minorEastAsia" w:hint="eastAsia"/>
          <w:sz w:val="24"/>
        </w:rPr>
        <w:t>和应有的职业审慎，对甲方企业进行全面有效的管理。</w:t>
      </w:r>
    </w:p>
    <w:p w:rsidR="0033460D" w:rsidRPr="007E65EF" w:rsidRDefault="00CE3BEA" w:rsidP="007E65EF">
      <w:pPr>
        <w:numPr>
          <w:ilvl w:val="0"/>
          <w:numId w:val="5"/>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乙方不得以任何形式向第三方透露任何有关甲方企业的内部信息。</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4</w:t>
      </w:r>
      <w:r w:rsidRPr="007E65EF">
        <w:rPr>
          <w:rFonts w:asciiTheme="minorEastAsia" w:hAnsiTheme="minorEastAsia" w:cstheme="minorEastAsia" w:hint="eastAsia"/>
          <w:sz w:val="24"/>
        </w:rPr>
        <w:t>、乙方需每月</w:t>
      </w:r>
      <w:r w:rsidRPr="007E65EF">
        <w:rPr>
          <w:rFonts w:asciiTheme="minorEastAsia" w:hAnsiTheme="minorEastAsia" w:cstheme="minorEastAsia" w:hint="eastAsia"/>
          <w:sz w:val="24"/>
        </w:rPr>
        <w:t>20</w:t>
      </w:r>
      <w:r w:rsidRPr="007E65EF">
        <w:rPr>
          <w:rFonts w:asciiTheme="minorEastAsia" w:hAnsiTheme="minorEastAsia" w:cstheme="minorEastAsia" w:hint="eastAsia"/>
          <w:sz w:val="24"/>
        </w:rPr>
        <w:t>天现场在职工作</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第七条：协议解除</w:t>
      </w:r>
      <w:r w:rsidRPr="007E65EF">
        <w:rPr>
          <w:rFonts w:asciiTheme="minorEastAsia" w:hAnsiTheme="minorEastAsia" w:cstheme="minorEastAsia" w:hint="eastAsia"/>
          <w:sz w:val="24"/>
        </w:rPr>
        <w:t xml:space="preserve"> </w:t>
      </w:r>
      <w:r w:rsidRPr="007E65EF">
        <w:rPr>
          <w:rFonts w:asciiTheme="minorEastAsia" w:hAnsiTheme="minorEastAsia" w:cstheme="minorEastAsia" w:hint="eastAsia"/>
          <w:sz w:val="24"/>
        </w:rPr>
        <w:t>具备以下情况，该协议可以解除：</w:t>
      </w:r>
    </w:p>
    <w:p w:rsidR="0033460D" w:rsidRPr="007E65EF" w:rsidRDefault="00CE3BEA" w:rsidP="007E65EF">
      <w:pPr>
        <w:numPr>
          <w:ilvl w:val="0"/>
          <w:numId w:val="6"/>
        </w:num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企业销售额出现明显下滑且无任何提升改变（不含非抗力客观因素），甲方可</w:t>
      </w:r>
      <w:r w:rsidRPr="007E65EF">
        <w:rPr>
          <w:rFonts w:asciiTheme="minorEastAsia" w:hAnsiTheme="minorEastAsia" w:cstheme="minorEastAsia" w:hint="eastAsia"/>
          <w:sz w:val="24"/>
        </w:rPr>
        <w:t xml:space="preserve"> </w:t>
      </w:r>
      <w:r w:rsidRPr="007E65EF">
        <w:rPr>
          <w:rFonts w:asciiTheme="minorEastAsia" w:hAnsiTheme="minorEastAsia" w:cstheme="minorEastAsia" w:hint="eastAsia"/>
          <w:sz w:val="24"/>
        </w:rPr>
        <w:t>提前解除协议。</w:t>
      </w:r>
      <w:r w:rsidRPr="007E65EF">
        <w:rPr>
          <w:rFonts w:asciiTheme="minorEastAsia" w:hAnsiTheme="minorEastAsia" w:cstheme="minorEastAsia" w:hint="eastAsia"/>
          <w:sz w:val="24"/>
        </w:rPr>
        <w:t xml:space="preserve"> </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2.</w:t>
      </w:r>
      <w:r w:rsidRPr="007E65EF">
        <w:rPr>
          <w:rFonts w:asciiTheme="minorEastAsia" w:hAnsiTheme="minorEastAsia" w:cstheme="minorEastAsia" w:hint="eastAsia"/>
          <w:sz w:val="24"/>
        </w:rPr>
        <w:t>乙方出现严重违反企业制度并对企业造成重大损失</w:t>
      </w:r>
      <w:r w:rsidRPr="007E65EF">
        <w:rPr>
          <w:rFonts w:asciiTheme="minorEastAsia" w:hAnsiTheme="minorEastAsia" w:cstheme="minorEastAsia" w:hint="eastAsia"/>
          <w:sz w:val="24"/>
        </w:rPr>
        <w:t>达</w:t>
      </w:r>
      <w:r w:rsidRPr="007E65EF">
        <w:rPr>
          <w:rFonts w:asciiTheme="minorEastAsia" w:hAnsiTheme="minorEastAsia" w:cstheme="minorEastAsia" w:hint="eastAsia"/>
          <w:sz w:val="24"/>
        </w:rPr>
        <w:t>10</w:t>
      </w:r>
      <w:r w:rsidRPr="007E65EF">
        <w:rPr>
          <w:rFonts w:asciiTheme="minorEastAsia" w:hAnsiTheme="minorEastAsia" w:cstheme="minorEastAsia" w:hint="eastAsia"/>
          <w:sz w:val="24"/>
        </w:rPr>
        <w:t>万元以上</w:t>
      </w:r>
      <w:r w:rsidRPr="007E65EF">
        <w:rPr>
          <w:rFonts w:asciiTheme="minorEastAsia" w:hAnsiTheme="minorEastAsia" w:cstheme="minorEastAsia" w:hint="eastAsia"/>
          <w:sz w:val="24"/>
        </w:rPr>
        <w:t>，</w:t>
      </w:r>
      <w:r w:rsidRPr="007E65EF">
        <w:rPr>
          <w:rFonts w:asciiTheme="minorEastAsia" w:hAnsiTheme="minorEastAsia" w:cstheme="minorEastAsia" w:hint="eastAsia"/>
          <w:sz w:val="24"/>
        </w:rPr>
        <w:t>由乙方先行赔偿相应的损失后，</w:t>
      </w:r>
      <w:r w:rsidRPr="007E65EF">
        <w:rPr>
          <w:rFonts w:asciiTheme="minorEastAsia" w:hAnsiTheme="minorEastAsia" w:cstheme="minorEastAsia" w:hint="eastAsia"/>
          <w:sz w:val="24"/>
        </w:rPr>
        <w:t>甲方有权提前解除协议。</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3.</w:t>
      </w:r>
      <w:r w:rsidRPr="007E65EF">
        <w:rPr>
          <w:rFonts w:asciiTheme="minorEastAsia" w:hAnsiTheme="minorEastAsia" w:cstheme="minorEastAsia" w:hint="eastAsia"/>
          <w:sz w:val="24"/>
        </w:rPr>
        <w:t>甲乙双方经协商一致，可提前解除协议</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第八条：退出机制</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后期如因门诊发展需要需引进新的合伙人，原合伙人需按比例同比稀释股权或者按原初始投资成本（</w:t>
      </w:r>
      <w:r w:rsidRPr="007E65EF">
        <w:rPr>
          <w:rFonts w:asciiTheme="minorEastAsia" w:hAnsiTheme="minorEastAsia" w:cstheme="minorEastAsia" w:hint="eastAsia"/>
          <w:sz w:val="24"/>
        </w:rPr>
        <w:t>600</w:t>
      </w:r>
      <w:r w:rsidRPr="007E65EF">
        <w:rPr>
          <w:rFonts w:asciiTheme="minorEastAsia" w:hAnsiTheme="minorEastAsia" w:cstheme="minorEastAsia" w:hint="eastAsia"/>
          <w:sz w:val="24"/>
        </w:rPr>
        <w:t>万）的三倍作价由大股东回购。</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第九条：其他福利</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lastRenderedPageBreak/>
        <w:t>1</w:t>
      </w:r>
      <w:r w:rsidRPr="007E65EF">
        <w:rPr>
          <w:rFonts w:asciiTheme="minorEastAsia" w:hAnsiTheme="minorEastAsia" w:cstheme="minorEastAsia" w:hint="eastAsia"/>
          <w:sz w:val="24"/>
        </w:rPr>
        <w:t>、如完成年度业绩目标</w:t>
      </w:r>
      <w:r w:rsidRPr="007E65EF">
        <w:rPr>
          <w:rFonts w:asciiTheme="minorEastAsia" w:hAnsiTheme="minorEastAsia" w:cstheme="minorEastAsia" w:hint="eastAsia"/>
          <w:sz w:val="24"/>
        </w:rPr>
        <w:t>乙方</w:t>
      </w:r>
      <w:r w:rsidRPr="007E65EF">
        <w:rPr>
          <w:rFonts w:asciiTheme="minorEastAsia" w:hAnsiTheme="minorEastAsia" w:cstheme="minorEastAsia" w:hint="eastAsia"/>
          <w:sz w:val="24"/>
        </w:rPr>
        <w:t>每年享受超额提成及在职分红，具体参照超额提成及在职分红机制</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2</w:t>
      </w:r>
      <w:r w:rsidRPr="007E65EF">
        <w:rPr>
          <w:rFonts w:asciiTheme="minorEastAsia" w:hAnsiTheme="minorEastAsia" w:cstheme="minorEastAsia" w:hint="eastAsia"/>
          <w:sz w:val="24"/>
        </w:rPr>
        <w:t>、如表现突出</w:t>
      </w:r>
      <w:r w:rsidRPr="007E65EF">
        <w:rPr>
          <w:rFonts w:asciiTheme="minorEastAsia" w:hAnsiTheme="minorEastAsia" w:cstheme="minorEastAsia" w:hint="eastAsia"/>
          <w:sz w:val="24"/>
        </w:rPr>
        <w:t>乙方</w:t>
      </w:r>
      <w:r w:rsidRPr="007E65EF">
        <w:rPr>
          <w:rFonts w:asciiTheme="minorEastAsia" w:hAnsiTheme="minorEastAsia" w:cstheme="minorEastAsia" w:hint="eastAsia"/>
          <w:sz w:val="24"/>
        </w:rPr>
        <w:t>可按条件持有其他门诊股权，具体条件见晋升机制及股权激励机制。</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第十条：保密条款</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1.</w:t>
      </w:r>
      <w:r w:rsidRPr="007E65EF">
        <w:rPr>
          <w:rFonts w:asciiTheme="minorEastAsia" w:hAnsiTheme="minorEastAsia" w:cstheme="minorEastAsia" w:hint="eastAsia"/>
          <w:sz w:val="24"/>
        </w:rPr>
        <w:t>乙方对甲方提供资料和信息承担保密义务，如需公开、援引或向其他第三方提供，需经甲方书面同意，不论本合同是否变更、解除、终止，本条款长期有效。</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 xml:space="preserve"> 2.</w:t>
      </w:r>
      <w:r w:rsidRPr="007E65EF">
        <w:rPr>
          <w:rFonts w:asciiTheme="minorEastAsia" w:hAnsiTheme="minorEastAsia" w:cstheme="minorEastAsia" w:hint="eastAsia"/>
          <w:sz w:val="24"/>
        </w:rPr>
        <w:t>其他未尽事宜双方另行协商确定。</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第十</w:t>
      </w:r>
      <w:r w:rsidRPr="007E65EF">
        <w:rPr>
          <w:rFonts w:asciiTheme="minorEastAsia" w:hAnsiTheme="minorEastAsia" w:cstheme="minorEastAsia" w:hint="eastAsia"/>
          <w:sz w:val="24"/>
        </w:rPr>
        <w:t>一条：附则</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1</w:t>
      </w:r>
      <w:r w:rsidRPr="007E65EF">
        <w:rPr>
          <w:rFonts w:asciiTheme="minorEastAsia" w:hAnsiTheme="minorEastAsia" w:cstheme="minorEastAsia" w:hint="eastAsia"/>
          <w:sz w:val="24"/>
        </w:rPr>
        <w:t>、本协议自双方授权代表签字盖章之日起生效；</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2</w:t>
      </w:r>
      <w:r w:rsidRPr="007E65EF">
        <w:rPr>
          <w:rFonts w:asciiTheme="minorEastAsia" w:hAnsiTheme="minorEastAsia" w:cstheme="minorEastAsia" w:hint="eastAsia"/>
          <w:sz w:val="24"/>
        </w:rPr>
        <w:t>、本协议如有附件，则与本协议具有同等法律效力自双方签字盖章起生效</w:t>
      </w:r>
    </w:p>
    <w:p w:rsidR="0033460D" w:rsidRPr="007E65EF" w:rsidRDefault="00CE3BEA" w:rsidP="007E65EF">
      <w:pPr>
        <w:adjustRightInd w:val="0"/>
        <w:spacing w:line="360" w:lineRule="auto"/>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3</w:t>
      </w:r>
      <w:r w:rsidRPr="007E65EF">
        <w:rPr>
          <w:rFonts w:asciiTheme="minorEastAsia" w:hAnsiTheme="minorEastAsia" w:cstheme="minorEastAsia" w:hint="eastAsia"/>
          <w:sz w:val="24"/>
        </w:rPr>
        <w:t>、本合同一式两份，双方各执一份，并具有同等的法律效力。</w:t>
      </w:r>
    </w:p>
    <w:p w:rsidR="0033460D" w:rsidRDefault="0033460D" w:rsidP="007E65EF">
      <w:pPr>
        <w:adjustRightInd w:val="0"/>
        <w:ind w:firstLineChars="200" w:firstLine="480"/>
        <w:rPr>
          <w:rFonts w:asciiTheme="minorEastAsia" w:hAnsiTheme="minorEastAsia" w:cstheme="minorEastAsia" w:hint="eastAsia"/>
          <w:sz w:val="24"/>
        </w:rPr>
      </w:pPr>
    </w:p>
    <w:p w:rsidR="007E65EF" w:rsidRDefault="007E65EF" w:rsidP="007E65EF">
      <w:pPr>
        <w:adjustRightInd w:val="0"/>
        <w:ind w:firstLineChars="200" w:firstLine="480"/>
        <w:rPr>
          <w:rFonts w:asciiTheme="minorEastAsia" w:hAnsiTheme="minorEastAsia" w:cstheme="minorEastAsia" w:hint="eastAsia"/>
          <w:sz w:val="24"/>
        </w:rPr>
      </w:pPr>
    </w:p>
    <w:p w:rsidR="007E65EF" w:rsidRDefault="007E65EF" w:rsidP="007E65EF">
      <w:pPr>
        <w:adjustRightInd w:val="0"/>
        <w:ind w:firstLineChars="200" w:firstLine="480"/>
        <w:rPr>
          <w:rFonts w:asciiTheme="minorEastAsia" w:hAnsiTheme="minorEastAsia" w:cstheme="minorEastAsia" w:hint="eastAsia"/>
          <w:sz w:val="24"/>
        </w:rPr>
      </w:pPr>
    </w:p>
    <w:p w:rsidR="007E65EF" w:rsidRPr="007E65EF" w:rsidRDefault="007E65EF" w:rsidP="007E65EF">
      <w:pPr>
        <w:adjustRightInd w:val="0"/>
        <w:ind w:firstLineChars="200" w:firstLine="480"/>
        <w:rPr>
          <w:rFonts w:asciiTheme="minorEastAsia" w:hAnsiTheme="minorEastAsia" w:cstheme="minorEastAsia" w:hint="eastAsia"/>
          <w:sz w:val="24"/>
        </w:rPr>
      </w:pPr>
    </w:p>
    <w:p w:rsidR="0033460D" w:rsidRPr="007E65EF" w:rsidRDefault="00CE3BEA" w:rsidP="007E65EF">
      <w:pPr>
        <w:adjustRightInd w:val="0"/>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甲方：</w:t>
      </w:r>
      <w:r w:rsidRPr="007E65EF">
        <w:rPr>
          <w:rFonts w:asciiTheme="minorEastAsia" w:hAnsiTheme="minorEastAsia" w:cstheme="minorEastAsia" w:hint="eastAsia"/>
          <w:sz w:val="24"/>
        </w:rPr>
        <w:tab/>
      </w:r>
      <w:r w:rsidRPr="007E65EF">
        <w:rPr>
          <w:rFonts w:asciiTheme="minorEastAsia" w:hAnsiTheme="minorEastAsia" w:cstheme="minorEastAsia" w:hint="eastAsia"/>
          <w:sz w:val="24"/>
        </w:rPr>
        <w:t>乙方：</w:t>
      </w:r>
    </w:p>
    <w:p w:rsidR="0033460D" w:rsidRPr="007E65EF" w:rsidRDefault="0033460D" w:rsidP="007E65EF">
      <w:pPr>
        <w:adjustRightInd w:val="0"/>
        <w:ind w:firstLineChars="200" w:firstLine="480"/>
        <w:rPr>
          <w:rFonts w:asciiTheme="minorEastAsia" w:hAnsiTheme="minorEastAsia" w:cstheme="minorEastAsia"/>
          <w:sz w:val="24"/>
        </w:rPr>
      </w:pPr>
    </w:p>
    <w:p w:rsidR="0033460D" w:rsidRPr="007E65EF" w:rsidRDefault="0033460D" w:rsidP="007E65EF">
      <w:pPr>
        <w:adjustRightInd w:val="0"/>
        <w:ind w:firstLineChars="200" w:firstLine="480"/>
        <w:rPr>
          <w:rFonts w:asciiTheme="minorEastAsia" w:hAnsiTheme="minorEastAsia" w:cstheme="minorEastAsia"/>
          <w:sz w:val="24"/>
        </w:rPr>
      </w:pPr>
    </w:p>
    <w:p w:rsidR="0033460D" w:rsidRPr="007E65EF" w:rsidRDefault="00CE3BEA" w:rsidP="007E65EF">
      <w:pPr>
        <w:adjustRightInd w:val="0"/>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签章：</w:t>
      </w:r>
      <w:r w:rsidRPr="007E65EF">
        <w:rPr>
          <w:rFonts w:asciiTheme="minorEastAsia" w:hAnsiTheme="minorEastAsia" w:cstheme="minorEastAsia" w:hint="eastAsia"/>
          <w:sz w:val="24"/>
        </w:rPr>
        <w:tab/>
      </w:r>
      <w:r w:rsidRPr="007E65EF">
        <w:rPr>
          <w:rFonts w:asciiTheme="minorEastAsia" w:hAnsiTheme="minorEastAsia" w:cstheme="minorEastAsia" w:hint="eastAsia"/>
          <w:sz w:val="24"/>
        </w:rPr>
        <w:t>签章：</w:t>
      </w:r>
    </w:p>
    <w:p w:rsidR="0033460D" w:rsidRPr="007E65EF" w:rsidRDefault="0033460D" w:rsidP="007E65EF">
      <w:pPr>
        <w:adjustRightInd w:val="0"/>
        <w:ind w:firstLineChars="200" w:firstLine="480"/>
        <w:rPr>
          <w:rFonts w:asciiTheme="minorEastAsia" w:hAnsiTheme="minorEastAsia" w:cstheme="minorEastAsia"/>
          <w:sz w:val="24"/>
        </w:rPr>
      </w:pPr>
    </w:p>
    <w:p w:rsidR="0033460D" w:rsidRPr="007E65EF" w:rsidRDefault="0033460D" w:rsidP="007E65EF">
      <w:pPr>
        <w:adjustRightInd w:val="0"/>
        <w:ind w:firstLineChars="200" w:firstLine="480"/>
        <w:rPr>
          <w:rFonts w:asciiTheme="minorEastAsia" w:hAnsiTheme="minorEastAsia" w:cstheme="minorEastAsia"/>
          <w:sz w:val="24"/>
        </w:rPr>
      </w:pPr>
    </w:p>
    <w:p w:rsidR="0033460D" w:rsidRPr="007E65EF" w:rsidRDefault="00CE3BEA" w:rsidP="007E65EF">
      <w:pPr>
        <w:adjustRightInd w:val="0"/>
        <w:ind w:firstLineChars="200" w:firstLine="480"/>
        <w:rPr>
          <w:rFonts w:asciiTheme="minorEastAsia" w:hAnsiTheme="minorEastAsia" w:cstheme="minorEastAsia"/>
          <w:sz w:val="24"/>
        </w:rPr>
      </w:pPr>
      <w:r w:rsidRPr="007E65EF">
        <w:rPr>
          <w:rFonts w:asciiTheme="minorEastAsia" w:hAnsiTheme="minorEastAsia" w:cstheme="minorEastAsia" w:hint="eastAsia"/>
          <w:sz w:val="24"/>
        </w:rPr>
        <w:t>日期：</w:t>
      </w:r>
      <w:r w:rsidRPr="007E65EF">
        <w:rPr>
          <w:rFonts w:asciiTheme="minorEastAsia" w:hAnsiTheme="minorEastAsia" w:cstheme="minorEastAsia" w:hint="eastAsia"/>
          <w:sz w:val="24"/>
        </w:rPr>
        <w:tab/>
      </w:r>
      <w:r w:rsidRPr="007E65EF">
        <w:rPr>
          <w:rFonts w:asciiTheme="minorEastAsia" w:hAnsiTheme="minorEastAsia" w:cstheme="minorEastAsia" w:hint="eastAsia"/>
          <w:sz w:val="24"/>
        </w:rPr>
        <w:t>日期：</w:t>
      </w:r>
    </w:p>
    <w:p w:rsidR="0033460D" w:rsidRPr="007E65EF" w:rsidRDefault="0033460D" w:rsidP="007E65EF">
      <w:pPr>
        <w:adjustRightInd w:val="0"/>
        <w:ind w:firstLineChars="200" w:firstLine="480"/>
        <w:rPr>
          <w:rFonts w:asciiTheme="minorEastAsia" w:hAnsiTheme="minorEastAsia" w:cstheme="minorEastAsia"/>
          <w:sz w:val="24"/>
        </w:rPr>
      </w:pPr>
    </w:p>
    <w:sectPr w:rsidR="0033460D" w:rsidRPr="007E65EF" w:rsidSect="007E65E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BEA" w:rsidRDefault="00CE3BEA" w:rsidP="007E65EF">
      <w:r>
        <w:separator/>
      </w:r>
    </w:p>
  </w:endnote>
  <w:endnote w:type="continuationSeparator" w:id="1">
    <w:p w:rsidR="00CE3BEA" w:rsidRDefault="00CE3BEA" w:rsidP="007E6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BEA" w:rsidRDefault="00CE3BEA" w:rsidP="007E65EF">
      <w:r>
        <w:separator/>
      </w:r>
    </w:p>
  </w:footnote>
  <w:footnote w:type="continuationSeparator" w:id="1">
    <w:p w:rsidR="00CE3BEA" w:rsidRDefault="00CE3BEA" w:rsidP="007E6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AB7418"/>
    <w:multiLevelType w:val="singleLevel"/>
    <w:tmpl w:val="F6AB7418"/>
    <w:lvl w:ilvl="0">
      <w:start w:val="1"/>
      <w:numFmt w:val="decimalEnclosedCircleChinese"/>
      <w:suff w:val="nothing"/>
      <w:lvlText w:val="%1　"/>
      <w:lvlJc w:val="left"/>
      <w:pPr>
        <w:ind w:left="0" w:firstLine="400"/>
      </w:pPr>
      <w:rPr>
        <w:rFonts w:hint="eastAsia"/>
      </w:rPr>
    </w:lvl>
  </w:abstractNum>
  <w:abstractNum w:abstractNumId="1">
    <w:nsid w:val="0C0A2509"/>
    <w:multiLevelType w:val="singleLevel"/>
    <w:tmpl w:val="0C0A2509"/>
    <w:lvl w:ilvl="0">
      <w:start w:val="2"/>
      <w:numFmt w:val="decimal"/>
      <w:lvlText w:val="%1."/>
      <w:lvlJc w:val="left"/>
      <w:pPr>
        <w:tabs>
          <w:tab w:val="left" w:pos="312"/>
        </w:tabs>
      </w:pPr>
    </w:lvl>
  </w:abstractNum>
  <w:abstractNum w:abstractNumId="2">
    <w:nsid w:val="28C98756"/>
    <w:multiLevelType w:val="singleLevel"/>
    <w:tmpl w:val="28C98756"/>
    <w:lvl w:ilvl="0">
      <w:start w:val="1"/>
      <w:numFmt w:val="decimal"/>
      <w:lvlText w:val="%1."/>
      <w:lvlJc w:val="left"/>
      <w:pPr>
        <w:tabs>
          <w:tab w:val="left" w:pos="312"/>
        </w:tabs>
      </w:pPr>
    </w:lvl>
  </w:abstractNum>
  <w:abstractNum w:abstractNumId="3">
    <w:nsid w:val="4CC65760"/>
    <w:multiLevelType w:val="singleLevel"/>
    <w:tmpl w:val="4CC65760"/>
    <w:lvl w:ilvl="0">
      <w:start w:val="1"/>
      <w:numFmt w:val="decimalEnclosedCircleChinese"/>
      <w:suff w:val="nothing"/>
      <w:lvlText w:val="%1　"/>
      <w:lvlJc w:val="left"/>
      <w:pPr>
        <w:ind w:left="0" w:firstLine="400"/>
      </w:pPr>
      <w:rPr>
        <w:rFonts w:hint="eastAsia"/>
      </w:rPr>
    </w:lvl>
  </w:abstractNum>
  <w:abstractNum w:abstractNumId="4">
    <w:nsid w:val="52C30542"/>
    <w:multiLevelType w:val="singleLevel"/>
    <w:tmpl w:val="52C30542"/>
    <w:lvl w:ilvl="0">
      <w:start w:val="1"/>
      <w:numFmt w:val="decimalEnclosedCircleChinese"/>
      <w:suff w:val="nothing"/>
      <w:lvlText w:val="%1　"/>
      <w:lvlJc w:val="left"/>
      <w:pPr>
        <w:ind w:left="0" w:firstLine="400"/>
      </w:pPr>
      <w:rPr>
        <w:rFonts w:hint="eastAsia"/>
      </w:rPr>
    </w:lvl>
  </w:abstractNum>
  <w:abstractNum w:abstractNumId="5">
    <w:nsid w:val="5C3852A5"/>
    <w:multiLevelType w:val="singleLevel"/>
    <w:tmpl w:val="5C3852A5"/>
    <w:lvl w:ilvl="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4FD6FAA"/>
    <w:rsid w:val="0033460D"/>
    <w:rsid w:val="007E65EF"/>
    <w:rsid w:val="00CE3BEA"/>
    <w:rsid w:val="01085A78"/>
    <w:rsid w:val="03443E0E"/>
    <w:rsid w:val="04C93045"/>
    <w:rsid w:val="04CD6BF3"/>
    <w:rsid w:val="067B0BF9"/>
    <w:rsid w:val="07945266"/>
    <w:rsid w:val="08F22098"/>
    <w:rsid w:val="0B9A658B"/>
    <w:rsid w:val="0D223501"/>
    <w:rsid w:val="0E112097"/>
    <w:rsid w:val="0E5876E5"/>
    <w:rsid w:val="0E5E768F"/>
    <w:rsid w:val="10160EDA"/>
    <w:rsid w:val="12205D00"/>
    <w:rsid w:val="1262255D"/>
    <w:rsid w:val="15EB1C11"/>
    <w:rsid w:val="16EE704C"/>
    <w:rsid w:val="17EA2C31"/>
    <w:rsid w:val="191E71C2"/>
    <w:rsid w:val="19D46844"/>
    <w:rsid w:val="1E187EEE"/>
    <w:rsid w:val="20307ACB"/>
    <w:rsid w:val="21D10524"/>
    <w:rsid w:val="21F72354"/>
    <w:rsid w:val="223367D2"/>
    <w:rsid w:val="2266080A"/>
    <w:rsid w:val="24977AB4"/>
    <w:rsid w:val="24FC6AE7"/>
    <w:rsid w:val="256F1041"/>
    <w:rsid w:val="258506D3"/>
    <w:rsid w:val="28587920"/>
    <w:rsid w:val="28B74215"/>
    <w:rsid w:val="2B216E3A"/>
    <w:rsid w:val="2DBE2F91"/>
    <w:rsid w:val="2FFD2262"/>
    <w:rsid w:val="30242E54"/>
    <w:rsid w:val="32704C0A"/>
    <w:rsid w:val="3292759E"/>
    <w:rsid w:val="329A2579"/>
    <w:rsid w:val="3334761E"/>
    <w:rsid w:val="339C4851"/>
    <w:rsid w:val="34E26B2E"/>
    <w:rsid w:val="38CE5BDB"/>
    <w:rsid w:val="39E4701E"/>
    <w:rsid w:val="3DAB4C31"/>
    <w:rsid w:val="3E007FA1"/>
    <w:rsid w:val="3EE4269F"/>
    <w:rsid w:val="463956AB"/>
    <w:rsid w:val="46886F80"/>
    <w:rsid w:val="46965F85"/>
    <w:rsid w:val="473B36CC"/>
    <w:rsid w:val="4771734E"/>
    <w:rsid w:val="4815022C"/>
    <w:rsid w:val="498A0CEA"/>
    <w:rsid w:val="4A8361D7"/>
    <w:rsid w:val="4BD77530"/>
    <w:rsid w:val="4C542062"/>
    <w:rsid w:val="4EE547C9"/>
    <w:rsid w:val="4F967410"/>
    <w:rsid w:val="517C2F25"/>
    <w:rsid w:val="52B85A4A"/>
    <w:rsid w:val="54DE5993"/>
    <w:rsid w:val="54FD6FAA"/>
    <w:rsid w:val="555B0F10"/>
    <w:rsid w:val="576939F7"/>
    <w:rsid w:val="5A1420FC"/>
    <w:rsid w:val="5A5F1CCE"/>
    <w:rsid w:val="5E382052"/>
    <w:rsid w:val="5EC8788B"/>
    <w:rsid w:val="5F567234"/>
    <w:rsid w:val="607601B3"/>
    <w:rsid w:val="60935FCF"/>
    <w:rsid w:val="61DF4B69"/>
    <w:rsid w:val="64A606C1"/>
    <w:rsid w:val="67E82DB2"/>
    <w:rsid w:val="6896329E"/>
    <w:rsid w:val="6912113C"/>
    <w:rsid w:val="694B5E3D"/>
    <w:rsid w:val="69543272"/>
    <w:rsid w:val="6B6933E8"/>
    <w:rsid w:val="6B77707A"/>
    <w:rsid w:val="6CD93354"/>
    <w:rsid w:val="6D535020"/>
    <w:rsid w:val="72B926DD"/>
    <w:rsid w:val="732C1FDA"/>
    <w:rsid w:val="735E5725"/>
    <w:rsid w:val="738F1006"/>
    <w:rsid w:val="73906CB2"/>
    <w:rsid w:val="74E7147B"/>
    <w:rsid w:val="74F920F8"/>
    <w:rsid w:val="76DB2DCF"/>
    <w:rsid w:val="78156BA1"/>
    <w:rsid w:val="781C0B20"/>
    <w:rsid w:val="78784269"/>
    <w:rsid w:val="790F2E06"/>
    <w:rsid w:val="796054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346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3460D"/>
    <w:pPr>
      <w:jc w:val="left"/>
    </w:pPr>
  </w:style>
  <w:style w:type="paragraph" w:customStyle="1" w:styleId="TableParagraph">
    <w:name w:val="Table Paragraph"/>
    <w:basedOn w:val="a"/>
    <w:uiPriority w:val="1"/>
    <w:qFormat/>
    <w:rsid w:val="0033460D"/>
  </w:style>
  <w:style w:type="paragraph" w:styleId="a4">
    <w:name w:val="header"/>
    <w:basedOn w:val="a"/>
    <w:link w:val="Char"/>
    <w:rsid w:val="007E65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E65EF"/>
    <w:rPr>
      <w:kern w:val="2"/>
      <w:sz w:val="18"/>
      <w:szCs w:val="18"/>
    </w:rPr>
  </w:style>
  <w:style w:type="paragraph" w:styleId="a5">
    <w:name w:val="footer"/>
    <w:basedOn w:val="a"/>
    <w:link w:val="Char0"/>
    <w:rsid w:val="007E65EF"/>
    <w:pPr>
      <w:tabs>
        <w:tab w:val="center" w:pos="4153"/>
        <w:tab w:val="right" w:pos="8306"/>
      </w:tabs>
      <w:snapToGrid w:val="0"/>
      <w:jc w:val="left"/>
    </w:pPr>
    <w:rPr>
      <w:sz w:val="18"/>
      <w:szCs w:val="18"/>
    </w:rPr>
  </w:style>
  <w:style w:type="character" w:customStyle="1" w:styleId="Char0">
    <w:name w:val="页脚 Char"/>
    <w:basedOn w:val="a0"/>
    <w:link w:val="a5"/>
    <w:rsid w:val="007E65E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3</Pages>
  <Words>273</Words>
  <Characters>1558</Characters>
  <Application>Microsoft Office Word</Application>
  <DocSecurity>0</DocSecurity>
  <Lines>12</Lines>
  <Paragraphs>3</Paragraphs>
  <ScaleCrop>false</ScaleCrop>
  <Company>微软中国</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2018-05-07T02:10:00Z</dcterms:created>
  <dcterms:modified xsi:type="dcterms:W3CDTF">2018-05-09T02:43:00Z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