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b/>
          <w:bCs/>
          <w:sz w:val="28"/>
          <w:szCs w:val="28"/>
          <w:lang w:eastAsia="zh-CN"/>
        </w:rPr>
      </w:pPr>
      <w:r>
        <w:rPr>
          <w:rFonts w:hint="eastAsia"/>
          <w:b/>
          <w:bCs/>
          <w:sz w:val="28"/>
          <w:szCs w:val="28"/>
          <w:lang w:eastAsia="zh-CN"/>
        </w:rPr>
        <w:t>对赌协议书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single"/>
          <w:lang w:val="en-US" w:eastAsia="zh-CN"/>
        </w:rPr>
      </w:pPr>
      <w:r>
        <w:rPr>
          <w:rFonts w:hint="eastAsia"/>
          <w:sz w:val="24"/>
          <w:szCs w:val="24"/>
          <w:lang w:eastAsia="zh-CN"/>
        </w:rPr>
        <w:t>甲方：</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single"/>
          <w:lang w:val="en-US" w:eastAsia="zh-CN"/>
        </w:rPr>
      </w:pPr>
      <w:r>
        <w:rPr>
          <w:rFonts w:hint="eastAsia"/>
          <w:sz w:val="24"/>
          <w:szCs w:val="24"/>
          <w:u w:val="none"/>
          <w:lang w:val="en-US" w:eastAsia="zh-CN"/>
        </w:rPr>
        <w:t>乙方：</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甲乙双方本着平等自愿、公平、公正的原则，在符合双方共同利益的前提下签订本协议。乙方通过在甲方公司任职</w:t>
      </w:r>
      <w:r>
        <w:rPr>
          <w:rFonts w:hint="eastAsia"/>
          <w:sz w:val="24"/>
          <w:szCs w:val="24"/>
          <w:u w:val="single"/>
          <w:lang w:val="en-US" w:eastAsia="zh-CN"/>
        </w:rPr>
        <w:t xml:space="preserve">       </w:t>
      </w:r>
      <w:r>
        <w:rPr>
          <w:rFonts w:hint="eastAsia"/>
          <w:sz w:val="24"/>
          <w:szCs w:val="24"/>
          <w:u w:val="none"/>
          <w:lang w:val="en-US" w:eastAsia="zh-CN"/>
        </w:rPr>
        <w:t>岗位的形式，全面负责甲方公司的</w:t>
      </w:r>
      <w:r>
        <w:rPr>
          <w:rFonts w:hint="eastAsia"/>
          <w:sz w:val="24"/>
          <w:szCs w:val="24"/>
          <w:u w:val="single"/>
          <w:lang w:val="en-US" w:eastAsia="zh-CN"/>
        </w:rPr>
        <w:t xml:space="preserve">            </w:t>
      </w:r>
      <w:r>
        <w:rPr>
          <w:rFonts w:hint="eastAsia"/>
          <w:sz w:val="24"/>
          <w:szCs w:val="24"/>
          <w:u w:val="none"/>
          <w:lang w:val="en-US" w:eastAsia="zh-CN"/>
        </w:rPr>
        <w:t>管理工作。以帮助甲方公司实现业绩提升。经双方友好协商，达成以下协议：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本协议为期</w:t>
      </w:r>
      <w:r>
        <w:rPr>
          <w:rFonts w:hint="eastAsia"/>
          <w:sz w:val="24"/>
          <w:szCs w:val="24"/>
          <w:u w:val="single"/>
          <w:lang w:val="en-US" w:eastAsia="zh-CN"/>
        </w:rPr>
        <w:t xml:space="preserve">    </w:t>
      </w:r>
      <w:r>
        <w:rPr>
          <w:rFonts w:hint="eastAsia"/>
          <w:sz w:val="24"/>
          <w:szCs w:val="24"/>
          <w:u w:val="none"/>
          <w:lang w:val="en-US" w:eastAsia="zh-CN"/>
        </w:rPr>
        <w:t>年。有效期自</w:t>
      </w:r>
      <w:r>
        <w:rPr>
          <w:rFonts w:hint="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日起至</w:t>
      </w:r>
      <w:r>
        <w:rPr>
          <w:rFonts w:hint="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乙方工作目标内容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乙方的具体工作目标内容如下：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single"/>
          <w:lang w:val="en-US" w:eastAsia="zh-CN"/>
        </w:rPr>
        <w:t xml:space="preserve">      </w:t>
      </w:r>
      <w:r>
        <w:rPr>
          <w:rFonts w:hint="eastAsia"/>
          <w:sz w:val="24"/>
          <w:szCs w:val="24"/>
          <w:u w:val="none"/>
          <w:lang w:val="en-US" w:eastAsia="zh-CN"/>
        </w:rPr>
        <w:t>年年度销售额目标</w:t>
      </w:r>
      <w:r>
        <w:rPr>
          <w:rFonts w:hint="eastAsia"/>
          <w:sz w:val="24"/>
          <w:szCs w:val="24"/>
          <w:u w:val="single"/>
          <w:lang w:val="en-US" w:eastAsia="zh-CN"/>
        </w:rPr>
        <w:t xml:space="preserve">      </w:t>
      </w:r>
      <w:r>
        <w:rPr>
          <w:rFonts w:hint="eastAsia"/>
          <w:sz w:val="24"/>
          <w:szCs w:val="24"/>
          <w:u w:val="none"/>
          <w:lang w:val="en-US" w:eastAsia="zh-CN"/>
        </w:rPr>
        <w:t>万元，利润目标</w:t>
      </w:r>
      <w:r>
        <w:rPr>
          <w:rFonts w:hint="eastAsia"/>
          <w:sz w:val="24"/>
          <w:szCs w:val="24"/>
          <w:u w:val="single"/>
          <w:lang w:val="en-US" w:eastAsia="zh-CN"/>
        </w:rPr>
        <w:t xml:space="preserve">      </w:t>
      </w:r>
      <w:r>
        <w:rPr>
          <w:rFonts w:hint="eastAsia"/>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2）</w:t>
      </w:r>
      <w:r>
        <w:rPr>
          <w:rFonts w:hint="eastAsia"/>
          <w:sz w:val="24"/>
          <w:szCs w:val="24"/>
          <w:u w:val="single"/>
          <w:lang w:val="en-US" w:eastAsia="zh-CN"/>
        </w:rPr>
        <w:t xml:space="preserve">       </w:t>
      </w:r>
      <w:r>
        <w:rPr>
          <w:rFonts w:hint="eastAsia"/>
          <w:sz w:val="24"/>
          <w:szCs w:val="24"/>
          <w:u w:val="none"/>
          <w:lang w:val="en-US" w:eastAsia="zh-CN"/>
        </w:rPr>
        <w:t>年年度销售额目标</w:t>
      </w:r>
      <w:r>
        <w:rPr>
          <w:rFonts w:hint="eastAsia"/>
          <w:sz w:val="24"/>
          <w:szCs w:val="24"/>
          <w:u w:val="single"/>
          <w:lang w:val="en-US" w:eastAsia="zh-CN"/>
        </w:rPr>
        <w:t xml:space="preserve">      </w:t>
      </w:r>
      <w:r>
        <w:rPr>
          <w:rFonts w:hint="eastAsia"/>
          <w:sz w:val="24"/>
          <w:szCs w:val="24"/>
          <w:u w:val="none"/>
          <w:lang w:val="en-US" w:eastAsia="zh-CN"/>
        </w:rPr>
        <w:t>万元，利润目标</w:t>
      </w:r>
      <w:r>
        <w:rPr>
          <w:rFonts w:hint="eastAsia"/>
          <w:sz w:val="24"/>
          <w:szCs w:val="24"/>
          <w:u w:val="single"/>
          <w:lang w:val="en-US" w:eastAsia="zh-CN"/>
        </w:rPr>
        <w:t xml:space="preserve">      </w:t>
      </w:r>
      <w:r>
        <w:rPr>
          <w:rFonts w:hint="eastAsia"/>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3）</w:t>
      </w:r>
      <w:r>
        <w:rPr>
          <w:rFonts w:hint="eastAsia"/>
          <w:sz w:val="24"/>
          <w:szCs w:val="24"/>
          <w:u w:val="single"/>
          <w:lang w:val="en-US" w:eastAsia="zh-CN"/>
        </w:rPr>
        <w:t xml:space="preserve">       </w:t>
      </w:r>
      <w:r>
        <w:rPr>
          <w:rFonts w:hint="eastAsia"/>
          <w:sz w:val="24"/>
          <w:szCs w:val="24"/>
          <w:u w:val="none"/>
          <w:lang w:val="en-US" w:eastAsia="zh-CN"/>
        </w:rPr>
        <w:t>年年度销售额目标</w:t>
      </w:r>
      <w:r>
        <w:rPr>
          <w:rFonts w:hint="eastAsia"/>
          <w:sz w:val="24"/>
          <w:szCs w:val="24"/>
          <w:u w:val="single"/>
          <w:lang w:val="en-US" w:eastAsia="zh-CN"/>
        </w:rPr>
        <w:t xml:space="preserve">      </w:t>
      </w:r>
      <w:r>
        <w:rPr>
          <w:rFonts w:hint="eastAsia"/>
          <w:sz w:val="24"/>
          <w:szCs w:val="24"/>
          <w:u w:val="none"/>
          <w:lang w:val="en-US" w:eastAsia="zh-CN"/>
        </w:rPr>
        <w:t>万元，利润目标</w:t>
      </w:r>
      <w:r>
        <w:rPr>
          <w:rFonts w:hint="eastAsia"/>
          <w:sz w:val="24"/>
          <w:szCs w:val="24"/>
          <w:u w:val="single"/>
          <w:lang w:val="en-US" w:eastAsia="zh-CN"/>
        </w:rPr>
        <w:t xml:space="preserve">      </w:t>
      </w:r>
      <w:r>
        <w:rPr>
          <w:rFonts w:hint="eastAsia"/>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4）</w:t>
      </w:r>
      <w:r>
        <w:rPr>
          <w:rFonts w:hint="eastAsia"/>
          <w:sz w:val="24"/>
          <w:szCs w:val="24"/>
          <w:u w:val="single"/>
          <w:lang w:val="en-US" w:eastAsia="zh-CN"/>
        </w:rPr>
        <w:t xml:space="preserve">       </w:t>
      </w:r>
      <w:r>
        <w:rPr>
          <w:rFonts w:hint="eastAsia"/>
          <w:sz w:val="24"/>
          <w:szCs w:val="24"/>
          <w:u w:val="none"/>
          <w:lang w:val="en-US" w:eastAsia="zh-CN"/>
        </w:rPr>
        <w:t>年年度销售额目标</w:t>
      </w:r>
      <w:r>
        <w:rPr>
          <w:rFonts w:hint="eastAsia"/>
          <w:sz w:val="24"/>
          <w:szCs w:val="24"/>
          <w:u w:val="single"/>
          <w:lang w:val="en-US" w:eastAsia="zh-CN"/>
        </w:rPr>
        <w:t xml:space="preserve">      </w:t>
      </w:r>
      <w:r>
        <w:rPr>
          <w:rFonts w:hint="eastAsia"/>
          <w:sz w:val="24"/>
          <w:szCs w:val="24"/>
          <w:u w:val="none"/>
          <w:lang w:val="en-US" w:eastAsia="zh-CN"/>
        </w:rPr>
        <w:t>万元，利润目标</w:t>
      </w:r>
      <w:r>
        <w:rPr>
          <w:rFonts w:hint="eastAsia"/>
          <w:sz w:val="24"/>
          <w:szCs w:val="24"/>
          <w:u w:val="single"/>
          <w:lang w:val="en-US" w:eastAsia="zh-CN"/>
        </w:rPr>
        <w:t xml:space="preserve">      </w:t>
      </w:r>
      <w:r>
        <w:rPr>
          <w:rFonts w:hint="eastAsia"/>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5）</w:t>
      </w:r>
      <w:r>
        <w:rPr>
          <w:rFonts w:hint="eastAsia"/>
          <w:sz w:val="24"/>
          <w:szCs w:val="24"/>
          <w:u w:val="single"/>
          <w:lang w:val="en-US" w:eastAsia="zh-CN"/>
        </w:rPr>
        <w:t xml:space="preserve">       </w:t>
      </w:r>
      <w:r>
        <w:rPr>
          <w:rFonts w:hint="eastAsia"/>
          <w:sz w:val="24"/>
          <w:szCs w:val="24"/>
          <w:u w:val="none"/>
          <w:lang w:val="en-US" w:eastAsia="zh-CN"/>
        </w:rPr>
        <w:t>年年度销售额目标</w:t>
      </w:r>
      <w:r>
        <w:rPr>
          <w:rFonts w:hint="eastAsia"/>
          <w:sz w:val="24"/>
          <w:szCs w:val="24"/>
          <w:u w:val="single"/>
          <w:lang w:val="en-US" w:eastAsia="zh-CN"/>
        </w:rPr>
        <w:t xml:space="preserve">      </w:t>
      </w:r>
      <w:r>
        <w:rPr>
          <w:rFonts w:hint="eastAsia"/>
          <w:sz w:val="24"/>
          <w:szCs w:val="24"/>
          <w:u w:val="none"/>
          <w:lang w:val="en-US" w:eastAsia="zh-CN"/>
        </w:rPr>
        <w:t>万元，利润目标</w:t>
      </w:r>
      <w:r>
        <w:rPr>
          <w:rFonts w:hint="eastAsia"/>
          <w:sz w:val="24"/>
          <w:szCs w:val="24"/>
          <w:u w:val="single"/>
          <w:lang w:val="en-US" w:eastAsia="zh-CN"/>
        </w:rPr>
        <w:t xml:space="preserve">      </w:t>
      </w:r>
      <w:r>
        <w:rPr>
          <w:rFonts w:hint="eastAsia"/>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（三）乙方期权股份收益</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none"/>
                <w:vertAlign w:val="baseline"/>
                <w:lang w:val="en-US" w:eastAsia="zh-CN"/>
              </w:rPr>
              <w:t>年度</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single"/>
                <w:vertAlign w:val="baseline"/>
                <w:lang w:val="en-US" w:eastAsia="zh-CN"/>
              </w:rPr>
            </w:pPr>
            <w:r>
              <w:rPr>
                <w:rFonts w:hint="eastAsia"/>
                <w:sz w:val="24"/>
                <w:szCs w:val="24"/>
                <w:u w:val="single"/>
                <w:vertAlign w:val="baseline"/>
                <w:lang w:val="en-US" w:eastAsia="zh-CN"/>
              </w:rPr>
              <w:t xml:space="preserve">        </w:t>
            </w:r>
            <w:r>
              <w:rPr>
                <w:rFonts w:hint="eastAsia"/>
                <w:sz w:val="24"/>
                <w:szCs w:val="24"/>
                <w:u w:val="none"/>
                <w:vertAlign w:val="baseline"/>
                <w:lang w:val="en-US" w:eastAsia="zh-CN"/>
              </w:rPr>
              <w:t>年</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single"/>
                <w:vertAlign w:val="baseline"/>
                <w:lang w:val="en-US" w:eastAsia="zh-CN"/>
              </w:rPr>
              <w:t xml:space="preserve">        </w:t>
            </w:r>
            <w:r>
              <w:rPr>
                <w:rFonts w:hint="eastAsia"/>
                <w:sz w:val="24"/>
                <w:szCs w:val="24"/>
                <w:u w:val="none"/>
                <w:vertAlign w:val="baseline"/>
                <w:lang w:val="en-US" w:eastAsia="zh-CN"/>
              </w:rPr>
              <w:t>年</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single"/>
                <w:vertAlign w:val="baseline"/>
                <w:lang w:val="en-US" w:eastAsia="zh-CN"/>
              </w:rPr>
              <w:t xml:space="preserve">        </w:t>
            </w:r>
            <w:r>
              <w:rPr>
                <w:rFonts w:hint="eastAsia"/>
                <w:sz w:val="24"/>
                <w:szCs w:val="24"/>
                <w:u w:val="none"/>
                <w:vertAlign w:val="baseline"/>
                <w:lang w:val="en-US" w:eastAsia="zh-CN"/>
              </w:rPr>
              <w:t>年</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single"/>
                <w:vertAlign w:val="baseline"/>
                <w:lang w:val="en-US" w:eastAsia="zh-CN"/>
              </w:rPr>
              <w:t xml:space="preserve">        </w:t>
            </w:r>
            <w:r>
              <w:rPr>
                <w:rFonts w:hint="eastAsia"/>
                <w:sz w:val="24"/>
                <w:szCs w:val="24"/>
                <w:u w:val="none"/>
                <w:vertAlign w:val="baseline"/>
                <w:lang w:val="en-US" w:eastAsia="zh-CN"/>
              </w:rPr>
              <w:t>年</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single"/>
                <w:vertAlign w:val="baseline"/>
                <w:lang w:val="en-US" w:eastAsia="zh-CN"/>
              </w:rPr>
              <w:t xml:space="preserve">        </w:t>
            </w:r>
            <w:r>
              <w:rPr>
                <w:rFonts w:hint="eastAsia"/>
                <w:sz w:val="24"/>
                <w:szCs w:val="24"/>
                <w:u w:val="none"/>
                <w:vertAlign w:val="baseli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none"/>
                <w:vertAlign w:val="baseline"/>
                <w:lang w:val="en-US" w:eastAsia="zh-CN"/>
              </w:rPr>
              <w:t>点数</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none"/>
                <w:vertAlign w:val="baseline"/>
                <w:lang w:val="en-US" w:eastAsia="zh-CN"/>
              </w:rPr>
              <w:t xml:space="preserve"> 0</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none"/>
                <w:vertAlign w:val="baseline"/>
                <w:lang w:val="en-US" w:eastAsia="zh-CN"/>
              </w:rPr>
              <w:t>1</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none"/>
                <w:vertAlign w:val="baseline"/>
                <w:lang w:val="en-US" w:eastAsia="zh-CN"/>
              </w:rPr>
              <w:t>1</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none"/>
                <w:vertAlign w:val="baseline"/>
                <w:lang w:val="en-US" w:eastAsia="zh-CN"/>
              </w:rPr>
              <w:t>2</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none"/>
                <w:vertAlign w:val="baseline"/>
                <w:lang w:val="en-US" w:eastAsia="zh-CN"/>
              </w:rPr>
              <w:t>共计点数</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r>
              <w:rPr>
                <w:rFonts w:hint="eastAsia"/>
                <w:sz w:val="24"/>
                <w:szCs w:val="24"/>
                <w:u w:val="none"/>
                <w:vertAlign w:val="baseline"/>
                <w:lang w:val="en-US" w:eastAsia="zh-CN"/>
              </w:rPr>
              <w:t>5个点</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说明：</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乙方如实现各年度目标，则可拿到年度的期权股份，待协议期满后甲方根据约定将乙方共计五个点的期权股份转为正式注册股；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每年度期权股份分红发放时间为甲方企业年度财务结算后一个月内发放；</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本协议期满后若甲方企业年销售额达成约定目标，则乙方享受甲方企业的期权股份立即转为甲方企业的注册股份，甲方按双方约定办理乙方的期权股份转注册股份相关手续，期限为服务期截止日后的一个月内。</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乙方薪酬支付方式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乙方年薪方案设计（</w:t>
      </w:r>
      <w:r>
        <w:rPr>
          <w:rFonts w:hint="eastAsia"/>
          <w:sz w:val="24"/>
          <w:szCs w:val="24"/>
          <w:u w:val="single"/>
          <w:lang w:val="en-US" w:eastAsia="zh-CN"/>
        </w:rPr>
        <w:t xml:space="preserve">       </w:t>
      </w:r>
      <w:r>
        <w:rPr>
          <w:rFonts w:hint="eastAsia"/>
          <w:sz w:val="24"/>
          <w:szCs w:val="24"/>
          <w:u w:val="none"/>
          <w:lang w:val="en-US" w:eastAsia="zh-CN"/>
        </w:rPr>
        <w:t>年度）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179"/>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岗位</w:t>
            </w:r>
          </w:p>
        </w:tc>
        <w:tc>
          <w:tcPr>
            <w:tcW w:w="7861"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年度薪总额50万元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3599"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将50万的40%作为固定收入部分=20万元</w:t>
            </w:r>
          </w:p>
        </w:tc>
        <w:tc>
          <w:tcPr>
            <w:tcW w:w="426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将50万的60%作为提成部分=30万元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2179"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基本工资40%</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绩效工资60%</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2016年（历史结点）</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2017年目标</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2017年冲刺目标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2179"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8万</w:t>
            </w:r>
            <w:r>
              <w:rPr>
                <w:rFonts w:hint="default" w:ascii="Arial" w:hAnsi="Arial" w:cs="Arial"/>
                <w:sz w:val="18"/>
                <w:szCs w:val="18"/>
                <w:u w:val="none"/>
                <w:vertAlign w:val="baseline"/>
                <w:lang w:val="en-US" w:eastAsia="zh-CN"/>
              </w:rPr>
              <w:t>÷</w:t>
            </w:r>
            <w:r>
              <w:rPr>
                <w:rFonts w:hint="eastAsia" w:ascii="Arial" w:hAnsi="Arial" w:cs="Arial"/>
                <w:sz w:val="18"/>
                <w:szCs w:val="18"/>
                <w:u w:val="none"/>
                <w:vertAlign w:val="baseline"/>
                <w:lang w:val="en-US" w:eastAsia="zh-CN"/>
              </w:rPr>
              <w:t>12个月=6600元/月</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12万</w:t>
            </w:r>
            <w:r>
              <w:rPr>
                <w:rFonts w:hint="default" w:ascii="Arial" w:hAnsi="Arial" w:cs="Arial"/>
                <w:sz w:val="18"/>
                <w:szCs w:val="18"/>
                <w:u w:val="none"/>
                <w:vertAlign w:val="baseline"/>
                <w:lang w:val="en-US" w:eastAsia="zh-CN"/>
              </w:rPr>
              <w:t>÷</w:t>
            </w:r>
            <w:r>
              <w:rPr>
                <w:rFonts w:hint="eastAsia" w:ascii="Arial" w:hAnsi="Arial" w:cs="Arial"/>
                <w:sz w:val="18"/>
                <w:szCs w:val="18"/>
                <w:u w:val="none"/>
                <w:vertAlign w:val="baseline"/>
                <w:lang w:val="en-US" w:eastAsia="zh-CN"/>
              </w:rPr>
              <w:t>12个月=10000元/月</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8000万</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1亿</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1.2亿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2179"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分解为6000+600</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以10000/月作为绩效工资的合格档，并推演五级绩效工资</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增长部分=目标-历史结点</w:t>
            </w:r>
          </w:p>
        </w:tc>
        <w:tc>
          <w:tcPr>
            <w:tcW w:w="1421" w:type="dxa"/>
            <w:vMerge w:val="restart"/>
            <w:textDirection w:val="lrTb"/>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30万</w:t>
            </w:r>
            <w:r>
              <w:rPr>
                <w:rFonts w:hint="default" w:ascii="Arial" w:hAnsi="Arial" w:cs="Arial"/>
                <w:sz w:val="18"/>
                <w:szCs w:val="18"/>
                <w:u w:val="none"/>
                <w:vertAlign w:val="baseline"/>
                <w:lang w:val="en-US" w:eastAsia="zh-CN"/>
              </w:rPr>
              <w:t>÷</w:t>
            </w:r>
            <w:r>
              <w:rPr>
                <w:rFonts w:hint="eastAsia" w:ascii="Arial" w:hAnsi="Arial" w:cs="Arial"/>
                <w:sz w:val="18"/>
                <w:szCs w:val="18"/>
                <w:u w:val="none"/>
                <w:vertAlign w:val="baseline"/>
                <w:lang w:val="en-US" w:eastAsia="zh-CN"/>
              </w:rPr>
              <w:t>（1亿-8000万）=1.5%</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2%（按超出目标部分）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217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其中600为商业保密金（商业保密金一般为基本工资的10%左右）</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ascii="Arial" w:hAnsi="Arial" w:cs="Arial"/>
                <w:sz w:val="18"/>
                <w:szCs w:val="18"/>
                <w:u w:val="none"/>
                <w:vertAlign w:val="baseline"/>
                <w:lang w:val="en-US" w:eastAsia="zh-CN"/>
              </w:rPr>
              <w:t>12400元/月</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217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ascii="Arial" w:hAnsi="Arial" w:cs="Arial"/>
                <w:sz w:val="18"/>
                <w:szCs w:val="18"/>
                <w:u w:val="none"/>
                <w:vertAlign w:val="baseline"/>
                <w:lang w:val="en-US" w:eastAsia="zh-CN"/>
              </w:rPr>
              <w:t>11200元/月</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1.5%分解到年中、年底</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217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ascii="Arial" w:hAnsi="Arial" w:cs="Arial"/>
                <w:sz w:val="18"/>
                <w:szCs w:val="18"/>
                <w:u w:val="none"/>
                <w:vertAlign w:val="baseline"/>
                <w:lang w:val="en-US" w:eastAsia="zh-CN"/>
              </w:rPr>
              <w:t>10000元/月</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年中的0.75%</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217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ascii="Arial" w:hAnsi="Arial" w:cs="Arial"/>
                <w:sz w:val="18"/>
                <w:szCs w:val="18"/>
                <w:u w:val="none"/>
                <w:vertAlign w:val="baseline"/>
                <w:lang w:val="en-US" w:eastAsia="zh-CN"/>
              </w:rPr>
              <w:t>8800元/月</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sz w:val="18"/>
                <w:szCs w:val="18"/>
                <w:u w:val="none"/>
                <w:vertAlign w:val="baseline"/>
                <w:lang w:val="en-US" w:eastAsia="zh-CN"/>
              </w:rPr>
              <w:t>年底的0.75%</w:t>
            </w: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217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r>
              <w:rPr>
                <w:rFonts w:hint="eastAsia" w:ascii="Arial" w:hAnsi="Arial" w:cs="Arial"/>
                <w:sz w:val="18"/>
                <w:szCs w:val="18"/>
                <w:u w:val="none"/>
                <w:vertAlign w:val="baseline"/>
                <w:lang w:val="en-US" w:eastAsia="zh-CN"/>
              </w:rPr>
              <w:t>7600元/月</w:t>
            </w:r>
          </w:p>
        </w:tc>
        <w:tc>
          <w:tcPr>
            <w:tcW w:w="1420"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c>
          <w:tcPr>
            <w:tcW w:w="14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18"/>
                <w:szCs w:val="18"/>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注：在实现</w:t>
      </w:r>
      <w:r>
        <w:rPr>
          <w:rFonts w:hint="eastAsia"/>
          <w:sz w:val="24"/>
          <w:szCs w:val="24"/>
          <w:u w:val="single"/>
          <w:lang w:val="en-US" w:eastAsia="zh-CN"/>
        </w:rPr>
        <w:t xml:space="preserve">      </w:t>
      </w:r>
      <w:r>
        <w:rPr>
          <w:rFonts w:hint="eastAsia"/>
          <w:sz w:val="24"/>
          <w:szCs w:val="24"/>
          <w:u w:val="none"/>
          <w:lang w:val="en-US" w:eastAsia="zh-CN"/>
        </w:rPr>
        <w:t>年度目标1亿的前提下提成总额30万元，但为鼓励乙方向更高目标冲刺，甲方还设定了冲刺目标，如实现冲刺目标再给予2%的提成比例。</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岗位固定工资按月度发放，发放时间以甲方企业工资发放日为准。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single"/>
          <w:lang w:val="en-US" w:eastAsia="zh-CN"/>
        </w:rPr>
        <w:t xml:space="preserve">       </w:t>
      </w:r>
      <w:r>
        <w:rPr>
          <w:rFonts w:hint="eastAsia"/>
          <w:sz w:val="24"/>
          <w:szCs w:val="24"/>
          <w:u w:val="none"/>
          <w:lang w:val="en-US" w:eastAsia="zh-CN"/>
        </w:rPr>
        <w:t>年乙方的薪酬发放形式仍然按上述方法进行推算与发放，具体由甲乙双方共同协商。</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甲方权利及义务</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甲方权利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1"/>
      </w:r>
      <w:r>
        <w:rPr>
          <w:rFonts w:hint="eastAsia"/>
          <w:sz w:val="24"/>
          <w:szCs w:val="24"/>
          <w:u w:val="none"/>
          <w:lang w:val="en-US" w:eastAsia="zh-CN"/>
        </w:rPr>
        <w:t>协议生效期间，甲方有权利对企业发展方向及企业战略、定位等做出最终决策。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2"/>
      </w:r>
      <w:r>
        <w:rPr>
          <w:rFonts w:hint="eastAsia"/>
          <w:sz w:val="24"/>
          <w:szCs w:val="24"/>
          <w:u w:val="none"/>
          <w:lang w:val="en-US" w:eastAsia="zh-CN"/>
        </w:rPr>
        <w:t>甲方有权根据时间节点对乙方工作成果做检验。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3"/>
      </w:r>
      <w:r>
        <w:rPr>
          <w:rFonts w:hint="eastAsia"/>
          <w:sz w:val="24"/>
          <w:szCs w:val="24"/>
          <w:u w:val="none"/>
          <w:lang w:val="en-US" w:eastAsia="zh-CN"/>
        </w:rPr>
        <w:t>甲方对企业重大事件决策拥有决定权。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④甲方拥有对企业高层人员最终人事任免权。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⑤甲方拥有对超过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）的资金支出拥有审批权。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⑥甲方拥有对企业年度规划的最终审批权。</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甲方义务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1"/>
      </w:r>
      <w:r>
        <w:rPr>
          <w:rFonts w:hint="eastAsia"/>
          <w:sz w:val="24"/>
          <w:szCs w:val="24"/>
          <w:u w:val="none"/>
          <w:lang w:val="en-US" w:eastAsia="zh-CN"/>
        </w:rPr>
        <w:t>协议生效期间，甲方需在包括但不限于企业管理、运营、营销、生产、财务等方面配合乙方更好的完成工作。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2"/>
      </w:r>
      <w:r>
        <w:rPr>
          <w:rFonts w:hint="eastAsia"/>
          <w:sz w:val="24"/>
          <w:szCs w:val="24"/>
          <w:u w:val="none"/>
          <w:lang w:val="en-US" w:eastAsia="zh-CN"/>
        </w:rPr>
        <w:t>甲方需配合乙方完成企业中层及以下员工人事任免工作。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3"/>
      </w:r>
      <w:r>
        <w:rPr>
          <w:rFonts w:hint="eastAsia"/>
          <w:sz w:val="24"/>
          <w:szCs w:val="24"/>
          <w:u w:val="none"/>
          <w:lang w:val="en-US" w:eastAsia="zh-CN"/>
        </w:rPr>
        <w:t>甲方有义务向乙方提供所有企业相关信息及资料。</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乙方权利及义务</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乙方权利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1"/>
      </w:r>
      <w:r>
        <w:rPr>
          <w:rFonts w:hint="eastAsia"/>
          <w:sz w:val="24"/>
          <w:szCs w:val="24"/>
          <w:u w:val="none"/>
          <w:lang w:val="en-US" w:eastAsia="zh-CN"/>
        </w:rPr>
        <w:t>协议生效期间，乙方有权对甲方企业包括但不限于营销团队的编制调整、业务流程梳理、各类制度、企业文化、各岗位薪酬与考核等方面拥有调整与修改权（甲方拥有最终决定权）。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2"/>
      </w:r>
      <w:r>
        <w:rPr>
          <w:rFonts w:hint="eastAsia"/>
          <w:sz w:val="24"/>
          <w:szCs w:val="24"/>
          <w:u w:val="none"/>
          <w:lang w:val="en-US" w:eastAsia="zh-CN"/>
        </w:rPr>
        <w:t>乙方拥有对中、基层员工招聘、任命、解聘权。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3"/>
      </w:r>
      <w:r>
        <w:rPr>
          <w:rFonts w:hint="eastAsia"/>
          <w:sz w:val="24"/>
          <w:szCs w:val="24"/>
          <w:u w:val="none"/>
          <w:lang w:val="en-US" w:eastAsia="zh-CN"/>
        </w:rPr>
        <w:t>乙方拥有对企业财务所有情况的知晓权。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④乙方拥有对企业新业务开展的参与和控制权。</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乙方义务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1"/>
      </w:r>
      <w:r>
        <w:rPr>
          <w:rFonts w:hint="eastAsia"/>
          <w:sz w:val="24"/>
          <w:szCs w:val="24"/>
          <w:u w:val="none"/>
          <w:lang w:val="en-US" w:eastAsia="zh-CN"/>
        </w:rPr>
        <w:t>协议生效期间，乙方需遵守甲方企业的规章制度。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2"/>
      </w:r>
      <w:r>
        <w:rPr>
          <w:rFonts w:hint="eastAsia"/>
          <w:sz w:val="24"/>
          <w:szCs w:val="24"/>
          <w:u w:val="none"/>
          <w:lang w:val="en-US" w:eastAsia="zh-CN"/>
        </w:rPr>
        <w:t>乙方应利用专业经验和应有的职业审慎，对甲方企业进行全面有效的管理。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sym w:font="Wingdings" w:char="F083"/>
      </w:r>
      <w:r>
        <w:rPr>
          <w:rFonts w:hint="eastAsia"/>
          <w:sz w:val="24"/>
          <w:szCs w:val="24"/>
          <w:u w:val="none"/>
          <w:lang w:val="en-US" w:eastAsia="zh-CN"/>
        </w:rPr>
        <w:t>乙方不得以任何形式向第三方透露任何有关甲方企业的内部信息。</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协议解除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具备以下情况，该协议可以解除：</w:t>
      </w:r>
      <w:r>
        <w:rPr>
          <w:rFonts w:hint="eastAsia"/>
          <w:sz w:val="24"/>
          <w:szCs w:val="24"/>
          <w:u w:val="none"/>
          <w:lang w:val="en-US" w:eastAsia="zh-CN"/>
        </w:rPr>
        <w:br w:type="textWrapping"/>
      </w:r>
      <w:r>
        <w:rPr>
          <w:rFonts w:hint="eastAsia"/>
          <w:sz w:val="24"/>
          <w:szCs w:val="24"/>
          <w:u w:val="none"/>
          <w:lang w:val="en-US" w:eastAsia="zh-CN"/>
        </w:rPr>
        <w:t>1.企业销售额出现明显下滑且无任何提升改变（不含非抗力客观因素），甲方可提前解除协议。</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乙方出现严重违反企业制度并对企业造成重大损失，甲方有权提前解除协议。</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甲乙双方经协商一致，可提前解除协议。</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其他事项</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乙方对甲方提供资料和信息承担保密义务，如需公开、援引或向其他第三方提供，需经甲方书面同意，不论本合同是否变更、解除、终止，本条款长期有效。</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其他未尽事宜双方另行协商确定。</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附则</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本协议自双方授权代表签字盖章之日起生效；</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本协议如有附件，则与本协议具有同等法律效力，自双方签字盖章起生效。</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本合同一式两份，双方各执一份，并具有同等的法律效力。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甲方：                            乙方：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签章：                            签章：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sz w:val="24"/>
          <w:szCs w:val="24"/>
          <w:u w:val="none"/>
          <w:lang w:val="en-US" w:eastAsia="zh-CN"/>
        </w:rPr>
      </w:pPr>
      <w:r>
        <w:rPr>
          <w:rFonts w:hint="eastAsia"/>
          <w:sz w:val="24"/>
          <w:szCs w:val="24"/>
          <w:u w:val="none"/>
          <w:lang w:val="en-US" w:eastAsia="zh-CN"/>
        </w:rPr>
        <w:t>日期：                            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81F6"/>
    <w:multiLevelType w:val="singleLevel"/>
    <w:tmpl w:val="589581F6"/>
    <w:lvl w:ilvl="0" w:tentative="0">
      <w:start w:val="1"/>
      <w:numFmt w:val="chineseCounting"/>
      <w:suff w:val="nothing"/>
      <w:lvlText w:val="（%1）"/>
      <w:lvlJc w:val="left"/>
    </w:lvl>
  </w:abstractNum>
  <w:abstractNum w:abstractNumId="1">
    <w:nsid w:val="589582E5"/>
    <w:multiLevelType w:val="singleLevel"/>
    <w:tmpl w:val="589582E5"/>
    <w:lvl w:ilvl="0" w:tentative="0">
      <w:start w:val="1"/>
      <w:numFmt w:val="decimal"/>
      <w:suff w:val="space"/>
      <w:lvlText w:val="%1）"/>
      <w:lvlJc w:val="left"/>
    </w:lvl>
  </w:abstractNum>
  <w:abstractNum w:abstractNumId="2">
    <w:nsid w:val="589583BD"/>
    <w:multiLevelType w:val="singleLevel"/>
    <w:tmpl w:val="589583BD"/>
    <w:lvl w:ilvl="0" w:tentative="0">
      <w:start w:val="1"/>
      <w:numFmt w:val="decimal"/>
      <w:suff w:val="nothing"/>
      <w:lvlText w:val="%1）"/>
      <w:lvlJc w:val="left"/>
    </w:lvl>
  </w:abstractNum>
  <w:abstractNum w:abstractNumId="3">
    <w:nsid w:val="589584B4"/>
    <w:multiLevelType w:val="singleLevel"/>
    <w:tmpl w:val="589584B4"/>
    <w:lvl w:ilvl="0" w:tentative="0">
      <w:start w:val="3"/>
      <w:numFmt w:val="chineseCounting"/>
      <w:suff w:val="nothing"/>
      <w:lvlText w:val="（%1）"/>
      <w:lvlJc w:val="left"/>
    </w:lvl>
  </w:abstractNum>
  <w:abstractNum w:abstractNumId="4">
    <w:nsid w:val="58958A0D"/>
    <w:multiLevelType w:val="singleLevel"/>
    <w:tmpl w:val="58958A0D"/>
    <w:lvl w:ilvl="0" w:tentative="0">
      <w:start w:val="1"/>
      <w:numFmt w:val="decimal"/>
      <w:suff w:val="nothing"/>
      <w:lvlText w:val="%1."/>
      <w:lvlJc w:val="left"/>
    </w:lvl>
  </w:abstractNum>
  <w:abstractNum w:abstractNumId="5">
    <w:nsid w:val="58958A59"/>
    <w:multiLevelType w:val="singleLevel"/>
    <w:tmpl w:val="58958A59"/>
    <w:lvl w:ilvl="0" w:tentative="0">
      <w:start w:val="4"/>
      <w:numFmt w:val="chineseCounting"/>
      <w:suff w:val="nothing"/>
      <w:lvlText w:val="（%1）"/>
      <w:lvlJc w:val="left"/>
    </w:lvl>
  </w:abstractNum>
  <w:abstractNum w:abstractNumId="6">
    <w:nsid w:val="58958A71"/>
    <w:multiLevelType w:val="singleLevel"/>
    <w:tmpl w:val="58958A71"/>
    <w:lvl w:ilvl="0" w:tentative="0">
      <w:start w:val="1"/>
      <w:numFmt w:val="decimalFullWidth"/>
      <w:suff w:val="nothing"/>
      <w:lvlText w:val="%1."/>
      <w:lvlJc w:val="left"/>
    </w:lvl>
  </w:abstractNum>
  <w:abstractNum w:abstractNumId="7">
    <w:nsid w:val="58958BEF"/>
    <w:multiLevelType w:val="singleLevel"/>
    <w:tmpl w:val="58958BEF"/>
    <w:lvl w:ilvl="0" w:tentative="0">
      <w:start w:val="2"/>
      <w:numFmt w:val="decimal"/>
      <w:suff w:val="nothing"/>
      <w:lvlText w:val="%1."/>
      <w:lvlJc w:val="left"/>
    </w:lvl>
  </w:abstractNum>
  <w:abstractNum w:abstractNumId="8">
    <w:nsid w:val="58958C6E"/>
    <w:multiLevelType w:val="singleLevel"/>
    <w:tmpl w:val="58958C6E"/>
    <w:lvl w:ilvl="0" w:tentative="0">
      <w:start w:val="5"/>
      <w:numFmt w:val="chineseCounting"/>
      <w:suff w:val="nothing"/>
      <w:lvlText w:val="（%1）"/>
      <w:lvlJc w:val="left"/>
    </w:lvl>
  </w:abstractNum>
  <w:abstractNum w:abstractNumId="9">
    <w:nsid w:val="58958C7F"/>
    <w:multiLevelType w:val="singleLevel"/>
    <w:tmpl w:val="58958C7F"/>
    <w:lvl w:ilvl="0" w:tentative="0">
      <w:start w:val="1"/>
      <w:numFmt w:val="decimal"/>
      <w:suff w:val="nothing"/>
      <w:lvlText w:val="%1."/>
      <w:lvlJc w:val="left"/>
    </w:lvl>
  </w:abstractNum>
  <w:abstractNum w:abstractNumId="10">
    <w:nsid w:val="58958DD4"/>
    <w:multiLevelType w:val="singleLevel"/>
    <w:tmpl w:val="58958DD4"/>
    <w:lvl w:ilvl="0" w:tentative="0">
      <w:start w:val="6"/>
      <w:numFmt w:val="chineseCounting"/>
      <w:suff w:val="nothing"/>
      <w:lvlText w:val="（%1）"/>
      <w:lvlJc w:val="left"/>
    </w:lvl>
  </w:abstractNum>
  <w:abstractNum w:abstractNumId="11">
    <w:nsid w:val="58958E5E"/>
    <w:multiLevelType w:val="singleLevel"/>
    <w:tmpl w:val="58958E5E"/>
    <w:lvl w:ilvl="0" w:tentative="0">
      <w:start w:val="2"/>
      <w:numFmt w:val="decimal"/>
      <w:suff w:val="nothing"/>
      <w:lvlText w:val="%1."/>
      <w:lvlJc w:val="left"/>
    </w:lvl>
  </w:abstractNum>
  <w:abstractNum w:abstractNumId="12">
    <w:nsid w:val="58958EA3"/>
    <w:multiLevelType w:val="singleLevel"/>
    <w:tmpl w:val="58958EA3"/>
    <w:lvl w:ilvl="0" w:tentative="0">
      <w:start w:val="7"/>
      <w:numFmt w:val="chineseCounting"/>
      <w:suff w:val="nothing"/>
      <w:lvlText w:val="（%1）"/>
      <w:lvlJc w:val="left"/>
    </w:lvl>
  </w:abstractNum>
  <w:abstractNum w:abstractNumId="13">
    <w:nsid w:val="58958EF5"/>
    <w:multiLevelType w:val="singleLevel"/>
    <w:tmpl w:val="58958EF5"/>
    <w:lvl w:ilvl="0" w:tentative="0">
      <w:start w:val="1"/>
      <w:numFmt w:val="decimal"/>
      <w:suff w:val="nothing"/>
      <w:lvlText w:val="%1."/>
      <w:lvlJc w:val="left"/>
    </w:lvl>
  </w:abstractNum>
  <w:abstractNum w:abstractNumId="14">
    <w:nsid w:val="58958F1E"/>
    <w:multiLevelType w:val="singleLevel"/>
    <w:tmpl w:val="58958F1E"/>
    <w:lvl w:ilvl="0" w:tentative="0">
      <w:start w:val="8"/>
      <w:numFmt w:val="chineseCounting"/>
      <w:suff w:val="nothing"/>
      <w:lvlText w:val="（%1）"/>
      <w:lvlJc w:val="left"/>
    </w:lvl>
  </w:abstractNum>
  <w:abstractNum w:abstractNumId="15">
    <w:nsid w:val="58958F45"/>
    <w:multiLevelType w:val="singleLevel"/>
    <w:tmpl w:val="58958F4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220BE"/>
    <w:rsid w:val="7BA665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2017-02-04T09:38:53Z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